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07E" w:rsidRPr="004455CF" w:rsidRDefault="00981A71" w:rsidP="00D9007E">
      <w:pPr>
        <w:rPr>
          <w:lang w:val="es-PE"/>
        </w:rPr>
      </w:pPr>
      <w:r w:rsidRPr="00095A70">
        <w:rPr>
          <w:highlight w:val="yellow"/>
          <w:lang w:val="es-PE"/>
        </w:rPr>
        <w:t>Artículo de Investigación</w:t>
      </w:r>
    </w:p>
    <w:p w:rsidR="00D9007E" w:rsidRDefault="008E3926" w:rsidP="00C958C9">
      <w:pPr>
        <w:jc w:val="center"/>
        <w:rPr>
          <w:b/>
          <w:sz w:val="28"/>
          <w:lang w:val="es-PE"/>
        </w:rPr>
      </w:pPr>
      <w:r w:rsidRPr="008E3926">
        <w:rPr>
          <w:b/>
          <w:sz w:val="28"/>
          <w:lang w:val="es-PE"/>
        </w:rPr>
        <w:t>Impacto del Comercio Electrónico en la Intención de Compra de los Consumidores: desde la Perspectiva de la Experiencia de Flujo y Presencia Social</w:t>
      </w:r>
    </w:p>
    <w:p w:rsidR="00AC1C7C" w:rsidRPr="00AC1C7C" w:rsidRDefault="00AC1C7C" w:rsidP="00C958C9">
      <w:pPr>
        <w:jc w:val="center"/>
        <w:rPr>
          <w:rFonts w:cstheme="minorHAnsi"/>
          <w:b/>
          <w:sz w:val="28"/>
        </w:rPr>
      </w:pPr>
      <w:r w:rsidRPr="00AC1C7C">
        <w:rPr>
          <w:rFonts w:cstheme="minorHAnsi"/>
          <w:b/>
          <w:sz w:val="28"/>
        </w:rPr>
        <w:t>Impact of Electronic Commerce on Consumers' Purchasing Intention: From the Perspective of the Flow Experience and Social Presence</w:t>
      </w:r>
    </w:p>
    <w:p w:rsidR="00D9007E" w:rsidRPr="003367C8" w:rsidRDefault="008E3926" w:rsidP="00C958C9">
      <w:pPr>
        <w:spacing w:after="0" w:line="240" w:lineRule="auto"/>
        <w:jc w:val="center"/>
        <w:rPr>
          <w:rFonts w:cstheme="minorHAnsi"/>
          <w:lang w:val="es-PE"/>
        </w:rPr>
      </w:pPr>
      <w:proofErr w:type="spellStart"/>
      <w:r w:rsidRPr="003367C8">
        <w:rPr>
          <w:rFonts w:cstheme="minorHAnsi"/>
          <w:lang w:val="es-PE"/>
        </w:rPr>
        <w:t>Haijian</w:t>
      </w:r>
      <w:proofErr w:type="spellEnd"/>
      <w:r w:rsidRPr="003367C8">
        <w:rPr>
          <w:rFonts w:cstheme="minorHAnsi"/>
          <w:lang w:val="es-PE"/>
        </w:rPr>
        <w:t xml:space="preserve"> Wang</w:t>
      </w:r>
    </w:p>
    <w:p w:rsidR="008E3926" w:rsidRPr="003367C8" w:rsidRDefault="008E3926" w:rsidP="00C958C9">
      <w:pPr>
        <w:spacing w:after="0" w:line="240" w:lineRule="auto"/>
        <w:jc w:val="center"/>
        <w:rPr>
          <w:rFonts w:cstheme="minorHAnsi"/>
          <w:lang w:val="es-PE"/>
        </w:rPr>
      </w:pPr>
      <w:r w:rsidRPr="003367C8">
        <w:rPr>
          <w:rFonts w:cstheme="minorHAnsi"/>
          <w:color w:val="222222"/>
          <w:shd w:val="clear" w:color="auto" w:fill="FFFFFF"/>
          <w:lang w:val="es-PE"/>
        </w:rPr>
        <w:t xml:space="preserve">Universidad de Tecnología Electrónica de </w:t>
      </w:r>
      <w:proofErr w:type="spellStart"/>
      <w:r w:rsidRPr="003367C8">
        <w:rPr>
          <w:rFonts w:cstheme="minorHAnsi"/>
          <w:color w:val="222222"/>
          <w:shd w:val="clear" w:color="auto" w:fill="FFFFFF"/>
          <w:lang w:val="es-PE"/>
        </w:rPr>
        <w:t>Guilin</w:t>
      </w:r>
      <w:proofErr w:type="spellEnd"/>
      <w:r w:rsidR="004F6BC1" w:rsidRPr="003367C8">
        <w:rPr>
          <w:rFonts w:cstheme="minorHAnsi"/>
          <w:color w:val="222222"/>
          <w:shd w:val="clear" w:color="auto" w:fill="FFFFFF"/>
          <w:lang w:val="es-PE"/>
        </w:rPr>
        <w:t xml:space="preserve">, </w:t>
      </w:r>
      <w:r w:rsidRPr="003367C8">
        <w:rPr>
          <w:rFonts w:cstheme="minorHAnsi"/>
          <w:color w:val="222222"/>
          <w:shd w:val="clear" w:color="auto" w:fill="FFFFFF"/>
          <w:lang w:val="es-PE"/>
        </w:rPr>
        <w:t>China</w:t>
      </w:r>
    </w:p>
    <w:p w:rsidR="008E3926" w:rsidRPr="003367C8" w:rsidRDefault="00AC414C" w:rsidP="00C958C9">
      <w:pPr>
        <w:spacing w:after="0" w:line="240" w:lineRule="auto"/>
        <w:jc w:val="center"/>
        <w:rPr>
          <w:rFonts w:cstheme="minorHAnsi"/>
          <w:lang w:val="es-PE"/>
        </w:rPr>
      </w:pPr>
      <w:hyperlink r:id="rId7" w:history="1">
        <w:r w:rsidR="008E3926" w:rsidRPr="003367C8">
          <w:rPr>
            <w:rStyle w:val="Hipervnculo"/>
            <w:rFonts w:cstheme="minorHAnsi"/>
            <w:u w:val="none"/>
            <w:lang w:val="es-PE"/>
          </w:rPr>
          <w:t>wanghj@guet.edu.cn</w:t>
        </w:r>
      </w:hyperlink>
      <w:r w:rsidR="008E3926" w:rsidRPr="003367C8">
        <w:rPr>
          <w:rFonts w:cstheme="minorHAnsi"/>
          <w:lang w:val="es-PE"/>
        </w:rPr>
        <w:t xml:space="preserve"> ORCID: </w:t>
      </w:r>
      <w:hyperlink r:id="rId8" w:history="1">
        <w:r w:rsidR="008E3926" w:rsidRPr="003367C8">
          <w:rPr>
            <w:rStyle w:val="Hipervnculo"/>
            <w:rFonts w:cstheme="minorHAnsi"/>
            <w:u w:val="none"/>
            <w:lang w:val="es-PE"/>
          </w:rPr>
          <w:t>https://orcid.org/0000-0002-9784-4220</w:t>
        </w:r>
      </w:hyperlink>
    </w:p>
    <w:p w:rsidR="008E3926" w:rsidRPr="003367C8" w:rsidRDefault="008E3926" w:rsidP="00C958C9">
      <w:pPr>
        <w:spacing w:after="0" w:line="240" w:lineRule="auto"/>
        <w:jc w:val="center"/>
        <w:rPr>
          <w:rFonts w:cstheme="minorHAnsi"/>
          <w:lang w:val="es-PE"/>
        </w:rPr>
      </w:pPr>
    </w:p>
    <w:p w:rsidR="008E3926" w:rsidRPr="003367C8" w:rsidRDefault="008E3926" w:rsidP="00C958C9">
      <w:pPr>
        <w:spacing w:after="0" w:line="240" w:lineRule="auto"/>
        <w:jc w:val="center"/>
        <w:rPr>
          <w:rFonts w:cstheme="minorHAnsi"/>
          <w:lang w:val="es-PE"/>
        </w:rPr>
      </w:pPr>
      <w:r w:rsidRPr="003367C8">
        <w:rPr>
          <w:rFonts w:cstheme="minorHAnsi"/>
          <w:lang w:val="es-PE"/>
        </w:rPr>
        <w:t xml:space="preserve">Elena </w:t>
      </w:r>
      <w:r w:rsidR="004F6BC1" w:rsidRPr="003367C8">
        <w:rPr>
          <w:rFonts w:cstheme="minorHAnsi"/>
          <w:lang w:val="es-PE"/>
        </w:rPr>
        <w:t>García</w:t>
      </w:r>
      <w:r w:rsidRPr="003367C8">
        <w:rPr>
          <w:rFonts w:cstheme="minorHAnsi"/>
          <w:lang w:val="es-PE"/>
        </w:rPr>
        <w:t>-Aparicio</w:t>
      </w:r>
    </w:p>
    <w:p w:rsidR="008E3926" w:rsidRPr="003367C8" w:rsidRDefault="008E3926" w:rsidP="00C958C9">
      <w:pPr>
        <w:spacing w:after="0" w:line="240" w:lineRule="auto"/>
        <w:jc w:val="center"/>
        <w:rPr>
          <w:rFonts w:cstheme="minorHAnsi"/>
          <w:lang w:val="es-PE"/>
        </w:rPr>
      </w:pPr>
      <w:r w:rsidRPr="003367C8">
        <w:rPr>
          <w:rFonts w:cstheme="minorHAnsi"/>
          <w:color w:val="222222"/>
          <w:shd w:val="clear" w:color="auto" w:fill="FFFFFF"/>
          <w:lang w:val="es-PE"/>
        </w:rPr>
        <w:t>Universidad Juárez Autónoma de Tabasco</w:t>
      </w:r>
      <w:r w:rsidR="004F6BC1" w:rsidRPr="003367C8">
        <w:rPr>
          <w:rFonts w:cstheme="minorHAnsi"/>
          <w:color w:val="222222"/>
          <w:shd w:val="clear" w:color="auto" w:fill="FFFFFF"/>
          <w:lang w:val="es-PE"/>
        </w:rPr>
        <w:t>, México</w:t>
      </w:r>
    </w:p>
    <w:p w:rsidR="004F6BC1" w:rsidRPr="003367C8" w:rsidRDefault="00AC414C" w:rsidP="00C958C9">
      <w:pPr>
        <w:tabs>
          <w:tab w:val="left" w:pos="5340"/>
        </w:tabs>
        <w:jc w:val="center"/>
        <w:rPr>
          <w:rFonts w:cstheme="minorHAnsi"/>
          <w:lang w:val="es-PE"/>
        </w:rPr>
      </w:pPr>
      <w:hyperlink r:id="rId9" w:history="1">
        <w:r w:rsidR="004F6BC1" w:rsidRPr="003367C8">
          <w:rPr>
            <w:rStyle w:val="Hipervnculo"/>
            <w:rFonts w:cstheme="minorHAnsi"/>
            <w:u w:val="none"/>
            <w:lang w:val="es-PE"/>
          </w:rPr>
          <w:t>egarciaa@ujat.mx</w:t>
        </w:r>
      </w:hyperlink>
      <w:r w:rsidR="008E3926" w:rsidRPr="003367C8">
        <w:rPr>
          <w:rFonts w:cstheme="minorHAnsi"/>
          <w:lang w:val="es-PE"/>
        </w:rPr>
        <w:t xml:space="preserve"> ORCID: </w:t>
      </w:r>
      <w:hyperlink r:id="rId10" w:history="1">
        <w:r w:rsidR="004F6BC1" w:rsidRPr="003367C8">
          <w:rPr>
            <w:rStyle w:val="Hipervnculo"/>
            <w:rFonts w:cstheme="minorHAnsi"/>
            <w:u w:val="none"/>
            <w:lang w:val="es-PE"/>
          </w:rPr>
          <w:t>https://orcid.org/0000-0462-9004-4140</w:t>
        </w:r>
      </w:hyperlink>
    </w:p>
    <w:p w:rsidR="004F6BC1" w:rsidRPr="003367C8" w:rsidRDefault="004F6BC1" w:rsidP="00C958C9">
      <w:pPr>
        <w:spacing w:after="0" w:line="240" w:lineRule="auto"/>
        <w:jc w:val="center"/>
        <w:rPr>
          <w:rFonts w:cstheme="minorHAnsi"/>
          <w:lang w:val="es-PE"/>
        </w:rPr>
      </w:pPr>
      <w:r w:rsidRPr="003367C8">
        <w:rPr>
          <w:rFonts w:cstheme="minorHAnsi"/>
          <w:lang w:val="es-PE"/>
        </w:rPr>
        <w:t xml:space="preserve">Juan </w:t>
      </w:r>
      <w:proofErr w:type="spellStart"/>
      <w:r w:rsidRPr="003367C8">
        <w:rPr>
          <w:rFonts w:cstheme="minorHAnsi"/>
          <w:lang w:val="es-PE"/>
        </w:rPr>
        <w:t>Falero</w:t>
      </w:r>
      <w:proofErr w:type="spellEnd"/>
      <w:r w:rsidRPr="003367C8">
        <w:rPr>
          <w:rFonts w:cstheme="minorHAnsi"/>
          <w:lang w:val="es-PE"/>
        </w:rPr>
        <w:t>-Gonzales</w:t>
      </w:r>
    </w:p>
    <w:p w:rsidR="004F6BC1" w:rsidRPr="003367C8" w:rsidRDefault="004F6BC1" w:rsidP="00C958C9">
      <w:pPr>
        <w:spacing w:after="0" w:line="240" w:lineRule="auto"/>
        <w:jc w:val="center"/>
        <w:rPr>
          <w:rFonts w:cstheme="minorHAnsi"/>
          <w:lang w:val="es-PE"/>
        </w:rPr>
      </w:pPr>
      <w:r w:rsidRPr="003367C8">
        <w:rPr>
          <w:rFonts w:cstheme="minorHAnsi"/>
          <w:color w:val="222222"/>
          <w:shd w:val="clear" w:color="auto" w:fill="FFFFFF"/>
          <w:lang w:val="es-PE"/>
        </w:rPr>
        <w:t>Universidad Autónoma de Madrid, España</w:t>
      </w:r>
    </w:p>
    <w:p w:rsidR="004F6BC1" w:rsidRPr="003367C8" w:rsidRDefault="00AC414C" w:rsidP="00C958C9">
      <w:pPr>
        <w:tabs>
          <w:tab w:val="left" w:pos="5340"/>
        </w:tabs>
        <w:jc w:val="center"/>
        <w:rPr>
          <w:rFonts w:cstheme="minorHAnsi"/>
          <w:lang w:val="es-PE"/>
        </w:rPr>
      </w:pPr>
      <w:hyperlink r:id="rId11" w:history="1">
        <w:r w:rsidR="004F6BC1" w:rsidRPr="003367C8">
          <w:rPr>
            <w:rStyle w:val="Hipervnculo"/>
            <w:rFonts w:cstheme="minorHAnsi"/>
            <w:u w:val="none"/>
            <w:lang w:val="es-PE"/>
          </w:rPr>
          <w:t>egarciaa@uam.es</w:t>
        </w:r>
      </w:hyperlink>
      <w:r w:rsidR="004F6BC1" w:rsidRPr="003367C8">
        <w:rPr>
          <w:rFonts w:cstheme="minorHAnsi"/>
          <w:lang w:val="es-PE"/>
        </w:rPr>
        <w:t xml:space="preserve"> ORCID: </w:t>
      </w:r>
      <w:hyperlink r:id="rId12" w:history="1">
        <w:r w:rsidR="004F6BC1" w:rsidRPr="003367C8">
          <w:rPr>
            <w:rStyle w:val="Hipervnculo"/>
            <w:rFonts w:cstheme="minorHAnsi"/>
            <w:u w:val="none"/>
            <w:lang w:val="es-PE"/>
          </w:rPr>
          <w:t>https://orcid.org/0000-0112-9045-3710</w:t>
        </w:r>
      </w:hyperlink>
    </w:p>
    <w:p w:rsidR="004F6BC1" w:rsidRPr="003367C8" w:rsidRDefault="00210130" w:rsidP="00C958C9">
      <w:pPr>
        <w:spacing w:after="0" w:line="240" w:lineRule="auto"/>
        <w:jc w:val="center"/>
        <w:rPr>
          <w:rFonts w:cstheme="minorHAnsi"/>
          <w:lang w:val="es-PE"/>
        </w:rPr>
      </w:pPr>
      <w:r>
        <w:rPr>
          <w:rFonts w:cstheme="minorHAnsi"/>
          <w:lang w:val="es-PE"/>
        </w:rPr>
        <w:t>Juan Reyes Valdez</w:t>
      </w:r>
    </w:p>
    <w:p w:rsidR="004F6BC1" w:rsidRPr="003367C8" w:rsidRDefault="004F6BC1" w:rsidP="00C958C9">
      <w:pPr>
        <w:spacing w:after="0" w:line="240" w:lineRule="auto"/>
        <w:jc w:val="center"/>
        <w:rPr>
          <w:rFonts w:cstheme="minorHAnsi"/>
          <w:lang w:val="es-PE"/>
        </w:rPr>
      </w:pPr>
      <w:r w:rsidRPr="003367C8">
        <w:rPr>
          <w:rFonts w:cstheme="minorHAnsi"/>
          <w:color w:val="222222"/>
          <w:shd w:val="clear" w:color="auto" w:fill="FFFFFF"/>
          <w:lang w:val="es-PE"/>
        </w:rPr>
        <w:t>Universidad Nacional de Cañete, Perú</w:t>
      </w:r>
    </w:p>
    <w:p w:rsidR="00E65FCA" w:rsidRPr="003367C8" w:rsidRDefault="00AC414C" w:rsidP="00C958C9">
      <w:pPr>
        <w:tabs>
          <w:tab w:val="left" w:pos="5340"/>
        </w:tabs>
        <w:jc w:val="center"/>
        <w:rPr>
          <w:rFonts w:cstheme="minorHAnsi"/>
          <w:lang w:val="es-PE"/>
        </w:rPr>
      </w:pPr>
      <w:hyperlink r:id="rId13" w:history="1">
        <w:r w:rsidR="00210130" w:rsidRPr="0028678C">
          <w:rPr>
            <w:rStyle w:val="Hipervnculo"/>
            <w:rFonts w:cstheme="minorHAnsi"/>
            <w:lang w:val="es-PE"/>
          </w:rPr>
          <w:t>jreyesv@undc.edu.pe</w:t>
        </w:r>
      </w:hyperlink>
      <w:r w:rsidR="004F6BC1" w:rsidRPr="003367C8">
        <w:rPr>
          <w:rFonts w:cstheme="minorHAnsi"/>
          <w:lang w:val="es-PE"/>
        </w:rPr>
        <w:t xml:space="preserve"> ORCID: </w:t>
      </w:r>
      <w:hyperlink r:id="rId14" w:history="1">
        <w:r w:rsidR="00210130" w:rsidRPr="0028678C">
          <w:rPr>
            <w:rStyle w:val="Hipervnculo"/>
            <w:rFonts w:cstheme="minorHAnsi"/>
            <w:lang w:val="es-PE"/>
          </w:rPr>
          <w:t>https://orcid.org/0000-0222-9145-1210</w:t>
        </w:r>
      </w:hyperlink>
    </w:p>
    <w:p w:rsidR="00240207" w:rsidRPr="00A7714C" w:rsidRDefault="00240207" w:rsidP="00B72D64">
      <w:pPr>
        <w:tabs>
          <w:tab w:val="left" w:pos="5340"/>
        </w:tabs>
        <w:spacing w:after="0" w:line="240" w:lineRule="auto"/>
        <w:jc w:val="both"/>
        <w:rPr>
          <w:i/>
          <w:sz w:val="20"/>
          <w:lang w:val="es-PE"/>
        </w:rPr>
      </w:pPr>
      <w:r w:rsidRPr="00A7714C">
        <w:rPr>
          <w:i/>
          <w:sz w:val="20"/>
          <w:lang w:val="es-PE"/>
        </w:rPr>
        <w:t>Recepción: 28/06/2021 Aceptación: 19/07/2021 Publicación: 31/07/2021</w:t>
      </w:r>
    </w:p>
    <w:p w:rsidR="00240207" w:rsidRDefault="00240207" w:rsidP="00B72D64">
      <w:pPr>
        <w:tabs>
          <w:tab w:val="left" w:pos="5340"/>
        </w:tabs>
        <w:spacing w:after="0" w:line="240" w:lineRule="auto"/>
        <w:jc w:val="both"/>
        <w:rPr>
          <w:b/>
          <w:lang w:val="es-PE"/>
        </w:rPr>
      </w:pPr>
    </w:p>
    <w:p w:rsidR="000D645A" w:rsidRDefault="000D645A" w:rsidP="00B72D64">
      <w:pPr>
        <w:tabs>
          <w:tab w:val="left" w:pos="5340"/>
        </w:tabs>
        <w:spacing w:after="0" w:line="240" w:lineRule="auto"/>
        <w:jc w:val="both"/>
        <w:rPr>
          <w:lang w:val="es-PE"/>
        </w:rPr>
      </w:pPr>
      <w:r w:rsidRPr="000D645A">
        <w:rPr>
          <w:b/>
          <w:lang w:val="es-PE"/>
        </w:rPr>
        <w:t>Resumen</w:t>
      </w:r>
      <w:r>
        <w:rPr>
          <w:lang w:val="es-PE"/>
        </w:rPr>
        <w:br/>
      </w:r>
      <w:r w:rsidRPr="000D645A">
        <w:rPr>
          <w:lang w:val="es-PE"/>
        </w:rPr>
        <w:t>La pandemia de COVID-19 y el avance continuo de la tecnología de comercio electrónico en vivo impulsaron el rápido crecimiento del comercio electrónico en vivo en China. Con ba</w:t>
      </w:r>
      <w:r w:rsidR="003F385A">
        <w:rPr>
          <w:lang w:val="es-PE"/>
        </w:rPr>
        <w:t>se en el marco teórico</w:t>
      </w:r>
      <w:r w:rsidRPr="000D645A">
        <w:rPr>
          <w:lang w:val="es-PE"/>
        </w:rPr>
        <w:t>, este estudio investiga el impacto de las características de la transmisión en vivo en la presencia social y la experiencia de flujo de los consumidores, junto con su impacto en la intención de consumo de los consumidores en escenarios de comercio electrónico en vivo a través de cuestionarios. Utilizando modelos de ecuaciones estructurales, se introdujeron el procesamiento de datos y la participación como variables reguladoras. El encanto del anfitrión, la interacción y la confianza en el anfitrión ejercieron un impacto positivo significativo en la presencia social. Además, el encanto del anfitrión y la confianza en el anfitrión afectaron significativamente la experiencia de flujo, y la presencia social afectó significativamente la experiencia de flujo. Tanto la presencia social como la experiencia de flujo afectaron significativamente la intención de consumo, mientras que la participación afectó a todos los caminos hasta cierto punto. En general, este estudio ilustra la importancia del host en el comercio electrónico en vivo, y los consumidores con poca participación deberían ser el centro de atención en el comercio electrónico en vivo.</w:t>
      </w:r>
    </w:p>
    <w:p w:rsidR="00B72D64" w:rsidRDefault="00B72D64" w:rsidP="00B72D64">
      <w:pPr>
        <w:tabs>
          <w:tab w:val="left" w:pos="5340"/>
        </w:tabs>
        <w:spacing w:after="0" w:line="240" w:lineRule="auto"/>
        <w:jc w:val="both"/>
        <w:rPr>
          <w:lang w:val="es-PE"/>
        </w:rPr>
      </w:pPr>
    </w:p>
    <w:p w:rsidR="000D645A" w:rsidRPr="000D645A" w:rsidRDefault="000D645A" w:rsidP="000D645A">
      <w:pPr>
        <w:tabs>
          <w:tab w:val="left" w:pos="5340"/>
        </w:tabs>
        <w:jc w:val="both"/>
        <w:rPr>
          <w:i/>
          <w:lang w:val="es-PE"/>
        </w:rPr>
      </w:pPr>
      <w:r w:rsidRPr="000D645A">
        <w:rPr>
          <w:i/>
          <w:lang w:val="es-PE"/>
        </w:rPr>
        <w:t>Palabras clave: experiencia de flujo; presencia social; participación; intención de compra</w:t>
      </w:r>
    </w:p>
    <w:p w:rsidR="00095A70" w:rsidRPr="00095A70" w:rsidRDefault="00095A70" w:rsidP="00B72D64">
      <w:pPr>
        <w:tabs>
          <w:tab w:val="left" w:pos="5340"/>
        </w:tabs>
        <w:spacing w:after="0" w:line="240" w:lineRule="auto"/>
        <w:jc w:val="both"/>
        <w:rPr>
          <w:b/>
          <w:sz w:val="24"/>
          <w:lang w:val="es-PE"/>
        </w:rPr>
      </w:pPr>
    </w:p>
    <w:p w:rsidR="000D645A" w:rsidRDefault="000D645A" w:rsidP="00B72D64">
      <w:pPr>
        <w:tabs>
          <w:tab w:val="left" w:pos="5340"/>
        </w:tabs>
        <w:spacing w:after="0" w:line="240" w:lineRule="auto"/>
        <w:jc w:val="both"/>
      </w:pPr>
      <w:r w:rsidRPr="000D645A">
        <w:rPr>
          <w:b/>
          <w:sz w:val="24"/>
        </w:rPr>
        <w:lastRenderedPageBreak/>
        <w:t>Abstract</w:t>
      </w:r>
      <w:r w:rsidRPr="000D645A">
        <w:br/>
        <w:t>The COVID-19 pandemic and the continuous advancement of live e-commerce technology pushed the swift growth of live e-commerce in China. Based on the S–O–R theoretical framework, this study investigates the impact of live broadcast characteristics on consumers’ social presence and flow experience, along with their impact on the consumers’ consumption intention in live e-commerce scenarios through questionnaires. Using structural equation modeling, data processing and involvement were introduced as regulating variables. Host charm, interaction, and trust in the host exerted a significant positive impact on social presence. In addition, host charm and trust in host significantly affected flow experience, and social presence significantly affected flow experience. Both social presence and flow experience significantly affected consumption intention, while involvement affected all paths to some extent. Overall, this study illustrates the significance of host in live e-commerce, and consumers with low involvement should be the focus of attention in live e-commerce</w:t>
      </w:r>
      <w:r>
        <w:t>.</w:t>
      </w:r>
    </w:p>
    <w:p w:rsidR="00B72D64" w:rsidRDefault="00B72D64" w:rsidP="00B72D64">
      <w:pPr>
        <w:tabs>
          <w:tab w:val="left" w:pos="5340"/>
        </w:tabs>
        <w:spacing w:after="0" w:line="240" w:lineRule="auto"/>
        <w:jc w:val="both"/>
      </w:pPr>
    </w:p>
    <w:p w:rsidR="000D645A" w:rsidRDefault="000D645A" w:rsidP="000D645A">
      <w:pPr>
        <w:tabs>
          <w:tab w:val="left" w:pos="5340"/>
        </w:tabs>
        <w:jc w:val="both"/>
        <w:rPr>
          <w:i/>
        </w:rPr>
      </w:pPr>
      <w:r w:rsidRPr="000D645A">
        <w:rPr>
          <w:i/>
        </w:rPr>
        <w:t>Keywords: flow experience; social presence; involvement; purchase intention</w:t>
      </w:r>
      <w:r w:rsidR="00C217DE">
        <w:rPr>
          <w:i/>
        </w:rPr>
        <w:t xml:space="preserve"> </w:t>
      </w:r>
    </w:p>
    <w:p w:rsidR="00AF3631" w:rsidRPr="003F385A" w:rsidRDefault="00AF3631" w:rsidP="00AF3631">
      <w:pPr>
        <w:tabs>
          <w:tab w:val="left" w:pos="5340"/>
        </w:tabs>
        <w:jc w:val="both"/>
        <w:rPr>
          <w:b/>
          <w:lang w:val="es-PE"/>
        </w:rPr>
      </w:pPr>
      <w:r w:rsidRPr="003F385A">
        <w:rPr>
          <w:b/>
          <w:lang w:val="es-PE"/>
        </w:rPr>
        <w:t xml:space="preserve">1. Introducción </w:t>
      </w:r>
    </w:p>
    <w:p w:rsidR="00C217DE" w:rsidRDefault="00AF3631" w:rsidP="00B72D64">
      <w:pPr>
        <w:tabs>
          <w:tab w:val="left" w:pos="851"/>
        </w:tabs>
        <w:spacing w:after="0" w:line="240" w:lineRule="auto"/>
        <w:jc w:val="both"/>
        <w:rPr>
          <w:lang w:val="es-PE"/>
        </w:rPr>
      </w:pPr>
      <w:r>
        <w:rPr>
          <w:lang w:val="es-PE"/>
        </w:rPr>
        <w:tab/>
      </w:r>
      <w:r w:rsidRPr="00AF3631">
        <w:rPr>
          <w:lang w:val="es-PE"/>
        </w:rPr>
        <w:t>La pandemia de COVID-19 ha expuesto las compras masivas fuera de línea a riesgos potenciales. En los últimos años, las compras en línea han experimentado un rápido crecimiento gracias a los avances en los sistemas logísticos y de compras en línea. Sin embargo, una gran cantidad de proveedores homogéneos en las compras online amplifican el coste de consumo del consumidor. Por lo tanto, se ha convertido en una tendencia para los consumidores elegir productos recomendados en el comercio electrónico en vivo para disminuir su costo de tiempo; este fenómeno también es muy destacado en China. Según el Informe ecológico del comercio electrónico en vivo en China 2020, el GMV del comercio electróni</w:t>
      </w:r>
      <w:r w:rsidR="00340DA5">
        <w:rPr>
          <w:lang w:val="es-PE"/>
        </w:rPr>
        <w:t>co en vivo en China (</w:t>
      </w:r>
      <w:proofErr w:type="spellStart"/>
      <w:r w:rsidR="00340DA5">
        <w:rPr>
          <w:lang w:val="es-PE"/>
        </w:rPr>
        <w:t>e.g</w:t>
      </w:r>
      <w:proofErr w:type="spellEnd"/>
      <w:r w:rsidR="00340DA5">
        <w:rPr>
          <w:lang w:val="es-PE"/>
        </w:rPr>
        <w:t>.</w:t>
      </w:r>
      <w:r w:rsidRPr="00AF3631">
        <w:rPr>
          <w:lang w:val="es-PE"/>
        </w:rPr>
        <w:t xml:space="preserve">, </w:t>
      </w:r>
      <w:proofErr w:type="spellStart"/>
      <w:r w:rsidRPr="00AF3631">
        <w:rPr>
          <w:lang w:val="es-PE"/>
        </w:rPr>
        <w:t>Taobao</w:t>
      </w:r>
      <w:proofErr w:type="spellEnd"/>
      <w:r w:rsidRPr="00AF3631">
        <w:rPr>
          <w:lang w:val="es-PE"/>
        </w:rPr>
        <w:t xml:space="preserve">, </w:t>
      </w:r>
      <w:proofErr w:type="spellStart"/>
      <w:r w:rsidRPr="00AF3631">
        <w:rPr>
          <w:lang w:val="es-PE"/>
        </w:rPr>
        <w:t>Kuaishou</w:t>
      </w:r>
      <w:proofErr w:type="spellEnd"/>
      <w:r w:rsidRPr="00AF3631">
        <w:rPr>
          <w:lang w:val="es-PE"/>
        </w:rPr>
        <w:t xml:space="preserve"> y </w:t>
      </w:r>
      <w:proofErr w:type="spellStart"/>
      <w:r w:rsidRPr="00AF3631">
        <w:rPr>
          <w:lang w:val="es-PE"/>
        </w:rPr>
        <w:t>TikTok</w:t>
      </w:r>
      <w:proofErr w:type="spellEnd"/>
      <w:r w:rsidRPr="00AF3631">
        <w:rPr>
          <w:lang w:val="es-PE"/>
        </w:rPr>
        <w:t xml:space="preserve">) aumentó radicalmente en 2017-2019. En 2019, la facturación del comercio electrónico en vivo alcanzó los 451.290 millones de yuanes, lo que demuestra un crecimiento interanual del 200,4%. Sin embargo, incluso en el contexto de rápido crecimiento, el comercio electrónico en </w:t>
      </w:r>
      <w:r w:rsidR="00F9121E">
        <w:rPr>
          <w:lang w:val="es-PE"/>
        </w:rPr>
        <w:t xml:space="preserve">vivo </w:t>
      </w:r>
      <w:r w:rsidR="00F9121E" w:rsidRPr="00F9121E">
        <w:rPr>
          <w:lang w:val="es-PE"/>
        </w:rPr>
        <w:t>representa solo el 4,5% de la escala total de compras en línea, y sigue habiendo un margen de crecimiento considerable para el comercio electrónico en vivo.</w:t>
      </w:r>
    </w:p>
    <w:p w:rsidR="00B72D64" w:rsidRDefault="00B72D64" w:rsidP="00B72D64">
      <w:pPr>
        <w:tabs>
          <w:tab w:val="left" w:pos="851"/>
        </w:tabs>
        <w:spacing w:after="0" w:line="240" w:lineRule="auto"/>
        <w:jc w:val="both"/>
        <w:rPr>
          <w:lang w:val="es-PE"/>
        </w:rPr>
      </w:pPr>
    </w:p>
    <w:p w:rsidR="00AF3631" w:rsidRDefault="00AF3631" w:rsidP="00B72D64">
      <w:pPr>
        <w:tabs>
          <w:tab w:val="left" w:pos="851"/>
        </w:tabs>
        <w:spacing w:after="0" w:line="240" w:lineRule="auto"/>
        <w:jc w:val="both"/>
        <w:rPr>
          <w:lang w:val="es-PE"/>
        </w:rPr>
      </w:pPr>
      <w:r>
        <w:rPr>
          <w:lang w:val="es-PE"/>
        </w:rPr>
        <w:tab/>
      </w:r>
      <w:r w:rsidRPr="00AF3631">
        <w:rPr>
          <w:lang w:val="es-PE"/>
        </w:rPr>
        <w:t>El comercio electrónico en vivo es un modo de compra en el que los productos se respaldan a los consumidores y las consultas se responden a través de videos en tiempo real, con la ayuda de varias pla</w:t>
      </w:r>
      <w:r w:rsidR="00340DA5">
        <w:rPr>
          <w:lang w:val="es-PE"/>
        </w:rPr>
        <w:t xml:space="preserve">taformas de transmisión en vivo </w:t>
      </w:r>
      <w:r w:rsidR="00340DA5">
        <w:rPr>
          <w:lang w:val="es-PE"/>
        </w:rPr>
        <w:fldChar w:fldCharType="begin" w:fldLock="1"/>
      </w:r>
      <w:r w:rsidR="00340DA5">
        <w:rPr>
          <w:lang w:val="es-PE"/>
        </w:rPr>
        <w:instrText>ADDIN CSL_CITATION {"citationItems":[{"id":"ITEM-1","itemData":{"DOI":"10.4236/OJBM.2020.83077","abstract":"As the world’s most potential consumer market, China’s\nnew consumer economy, which consists of new demand, new supply, new fields\nand new technologies, is full of vitality. In recent years, influenced by the economic\nand social development, the constantly updated consumption concept and with the rapid development of technology in the Internet field, the new consumption\neconomy such as health care, education, entertainment and tourism is changing with each passing day. In addition, under\nthe influence of COVID-19, “Contactless delivery” continues to be popular\nin online shopping, takeaway, and online consultation. Combined with the impact\nof the epidemic, this paper makes an in-depth analysis of the development of China’s\nnew consumer economy, as well as the opportunities and challenges.","author":[{"dropping-particle":"","family":"Chen","given":"Jieying","non-dropping-particle":"","parse-names":false,"suffix":""},{"dropping-particle":"","family":"Li","given":"Hongchun","non-dropping-particle":"","parse-names":false,"suffix":""}],"container-title":"Open Journal of Business and Management","id":"ITEM-1","issue":"3","issued":{"date-parts":[["2020","3","7"]]},"page":"1201-1205","publisher":"Scientific Research Publishing","title":"Development Prospect of China’s New Consumer Economy in the New Situation—Concurrently Discussing the Impact of COVID-19","type":"article-journal","volume":"8"},"uris":["http://www.mendeley.com/documents/?uuid=1688cfc6-e3a1-30d4-a312-423a2859053a"]}],"mendeley":{"formattedCitation":"(Chen &amp; Li, 2020)","plainTextFormattedCitation":"(Chen &amp; Li, 2020)","previouslyFormattedCitation":"(Chen &amp; Li, 2020)"},"properties":{"noteIndex":0},"schema":"https://github.com/citation-style-language/schema/raw/master/csl-citation.json"}</w:instrText>
      </w:r>
      <w:r w:rsidR="00340DA5">
        <w:rPr>
          <w:lang w:val="es-PE"/>
        </w:rPr>
        <w:fldChar w:fldCharType="separate"/>
      </w:r>
      <w:r w:rsidR="00340DA5" w:rsidRPr="00340DA5">
        <w:rPr>
          <w:noProof/>
          <w:lang w:val="es-PE"/>
        </w:rPr>
        <w:t>(Chen &amp; Li, 2020)</w:t>
      </w:r>
      <w:r w:rsidR="00340DA5">
        <w:rPr>
          <w:lang w:val="es-PE"/>
        </w:rPr>
        <w:fldChar w:fldCharType="end"/>
      </w:r>
      <w:r w:rsidR="00FA16BF">
        <w:rPr>
          <w:lang w:val="es-PE"/>
        </w:rPr>
        <w:t>.</w:t>
      </w:r>
      <w:r w:rsidRPr="00AF3631">
        <w:rPr>
          <w:lang w:val="es-PE"/>
        </w:rPr>
        <w:t xml:space="preserve"> En comparación con las compras fuera de línea y las compras en línea tradicionales, las compras por comercio electrónico tienen similitudes y diferencias significativas con respecto al proceso de compra. A diferencia de las compras en línea tradicionales, el comercio electrónico en vivo materializa una transición de imágenes a videos, y la interfaz altamente visualizada aumenta la prese</w:t>
      </w:r>
      <w:r w:rsidR="00340DA5">
        <w:rPr>
          <w:lang w:val="es-PE"/>
        </w:rPr>
        <w:t xml:space="preserve">ncia social de los consumidores </w:t>
      </w:r>
      <w:r w:rsidR="00340DA5">
        <w:rPr>
          <w:lang w:val="es-PE"/>
        </w:rPr>
        <w:fldChar w:fldCharType="begin" w:fldLock="1"/>
      </w:r>
      <w:r w:rsidR="00F9121E">
        <w:rPr>
          <w:lang w:val="es-PE"/>
        </w:rPr>
        <w:instrText>ADDIN CSL_CITATION {"citationItems":[{"id":"ITEM-1","itemData":{"DOI":"10.14198/INTURI2021.22.10","ISSN":"2174-5609","abstract":"This study addresses the perceptions of chambermaids in Cancun, Mexico, of their own working conditions, from the cultural perspective of gender. To approach this subject, 10 women who work or have worked in the hotel area of this famous tourist destination were interviewed. The data were processed with Atlas.ti qualitative software. The results show that the willingness of these women to withstand harsh working conditions for many exhausting hours, and their tendency to perceive them as acceptable, is a function of their limited formal education, low socioeconomic level, and migratory status, all of which make it difficult for them to compete in the job market. Although these women receive low wages in the hospitality sector, they see the prospect of tips as an incentive.","author":[{"dropping-particle":"","family":"Balbuena-Vásquez","given":"Antonia","non-dropping-particle":"","parse-names":false,"suffix":""},{"dropping-particle":"","family":"López","given":"Álvaro","non-dropping-particle":"","parse-names":false,"suffix":""}],"container-title":"Investigaciones Turísticas","id":"ITEM-1","issue":"22","issued":{"date-parts":[["2021","7","15"]]},"page":"231-253","publisher":"Instituto Universitario de Investigaciones Turisticas","title":"Cancun hotel Chambermaids and their perceptions of their own working conditions: a cultural perspective of gender in tourism","type":"article-journal","volume":"0"},"uris":["http://www.mendeley.com/documents/?uuid=6e062847-b52d-3b8d-825e-42e20fd84995"]}],"mendeley":{"formattedCitation":"(Balbuena-Vásquez &amp; López, 2021)","plainTextFormattedCitation":"(Balbuena-Vásquez &amp; López, 2021)","previouslyFormattedCitation":"(Balbuena-Vásquez &amp; López, 2021)"},"properties":{"noteIndex":0},"schema":"https://github.com/citation-style-language/schema/raw/master/csl-citation.json"}</w:instrText>
      </w:r>
      <w:r w:rsidR="00340DA5">
        <w:rPr>
          <w:lang w:val="es-PE"/>
        </w:rPr>
        <w:fldChar w:fldCharType="separate"/>
      </w:r>
      <w:r w:rsidR="00340DA5" w:rsidRPr="00340DA5">
        <w:rPr>
          <w:noProof/>
          <w:lang w:val="es-PE"/>
        </w:rPr>
        <w:t>(Balbuena-Vásquez &amp; López, 2021)</w:t>
      </w:r>
      <w:r w:rsidR="00340DA5">
        <w:rPr>
          <w:lang w:val="es-PE"/>
        </w:rPr>
        <w:fldChar w:fldCharType="end"/>
      </w:r>
      <w:r w:rsidR="00340DA5">
        <w:rPr>
          <w:lang w:val="es-PE"/>
        </w:rPr>
        <w:t xml:space="preserve">. </w:t>
      </w:r>
    </w:p>
    <w:p w:rsidR="00B72D64" w:rsidRDefault="00B72D64" w:rsidP="00B72D64">
      <w:pPr>
        <w:tabs>
          <w:tab w:val="left" w:pos="851"/>
        </w:tabs>
        <w:spacing w:after="0" w:line="240" w:lineRule="auto"/>
        <w:jc w:val="both"/>
        <w:rPr>
          <w:lang w:val="es-PE"/>
        </w:rPr>
      </w:pPr>
    </w:p>
    <w:p w:rsidR="00803438" w:rsidRDefault="0065463F" w:rsidP="00B72D64">
      <w:pPr>
        <w:tabs>
          <w:tab w:val="left" w:pos="851"/>
        </w:tabs>
        <w:spacing w:after="0" w:line="240" w:lineRule="auto"/>
        <w:jc w:val="both"/>
        <w:rPr>
          <w:lang w:val="es-PE"/>
        </w:rPr>
      </w:pPr>
      <w:r>
        <w:rPr>
          <w:lang w:val="es-PE"/>
        </w:rPr>
        <w:tab/>
      </w:r>
      <w:r w:rsidR="00803438" w:rsidRPr="00803438">
        <w:rPr>
          <w:lang w:val="es-PE"/>
        </w:rPr>
        <w:t>El concepto de presencia social fue propuesto en 1976. En las teorías de la presencia social, la presencia social implica el grado en que una persona es considerada una “persona real” y el grado de percepción de comunicarse con otr</w:t>
      </w:r>
      <w:r w:rsidR="00F9121E">
        <w:rPr>
          <w:lang w:val="es-PE"/>
        </w:rPr>
        <w:t xml:space="preserve">os a través de los medios </w:t>
      </w:r>
      <w:r w:rsidR="00F9121E">
        <w:rPr>
          <w:lang w:val="es-PE"/>
        </w:rPr>
        <w:fldChar w:fldCharType="begin" w:fldLock="1"/>
      </w:r>
      <w:r w:rsidR="001306A8">
        <w:rPr>
          <w:lang w:val="es-PE"/>
        </w:rPr>
        <w:instrText>ADDIN CSL_CITATION {"citationItems":[{"id":"ITEM-1","itemData":{"DOI":"10.1016/J.PHYSA.2019.121786","ISSN":"0378-4371","abstract":"Prior studies on opinion modeling focus on nonlinear physics or statistical physics methods, or simulating the opinion interaction merely by the principle of the minority being subordinate to the majority, which falls short on theoretically illustrating how the opinion interaction is affect by multiple factors relevant to both parties. This paper is motivated to propose an agent-based online opinion formation model based on attitude change theory, group behavior theory and evolutionary game theory in the perspective of sociology and psychology. In this model, there are three factors influencing the persuasion process, including credibility of the leaders, characteristic of the recipient, and situation. The proposed model is applied to Twitter to analyze the influence of topic type, parameter changing, and opinion leaders on opinion formation. Experimental results show that the opinion formation of controversial topic shows greater uncertainty and sustainability. The ratio of game benefit to cost has a significant impact on opinion formation and a moderate ratio will result in the longest relaxation time or most unified global opinions. Furthermore, celebrities with a large amount of followers are more capable of influencing public opinion than experts. This paper enriches the researches on opinion formation modeling, and the results provide managerial insights for business on public relations and market prediction.","author":[{"dropping-particle":"","family":"Yin","given":"Xicheng","non-dropping-particle":"","parse-names":false,"suffix":""},{"dropping-particle":"","family":"Wang","given":"Hongwei","non-dropping-particle":"","parse-names":false,"suffix":""},{"dropping-particle":"","family":"Yin","given":"Pei","non-dropping-particle":"","parse-names":false,"suffix":""},{"dropping-particle":"","family":"Zhu","given":"Hengmin","non-dropping-particle":"","parse-names":false,"suffix":""}],"container-title":"Physica A: Statistical Mechanics and its Applications","id":"ITEM-1","issued":{"date-parts":[["2019","10","15"]]},"page":"121786","publisher":"North-Holland","title":"Agent-based opinion formation modeling in social network: A perspective of social psychology","type":"article-journal","volume":"532"},"uris":["http://www.mendeley.com/documents/?uuid=095e0d6c-730a-350d-be92-a446a39f18bf"]}],"mendeley":{"formattedCitation":"(Yin et al., 2019)","plainTextFormattedCitation":"(Yin et al., 2019)","previouslyFormattedCitation":"(Yin et al., 2019)"},"properties":{"noteIndex":0},"schema":"https://github.com/citation-style-language/schema/raw/master/csl-citation.json"}</w:instrText>
      </w:r>
      <w:r w:rsidR="00F9121E">
        <w:rPr>
          <w:lang w:val="es-PE"/>
        </w:rPr>
        <w:fldChar w:fldCharType="separate"/>
      </w:r>
      <w:r w:rsidR="00F9121E" w:rsidRPr="00F9121E">
        <w:rPr>
          <w:noProof/>
          <w:lang w:val="es-PE"/>
        </w:rPr>
        <w:t>(Yin et al., 2019)</w:t>
      </w:r>
      <w:r w:rsidR="00F9121E">
        <w:rPr>
          <w:lang w:val="es-PE"/>
        </w:rPr>
        <w:fldChar w:fldCharType="end"/>
      </w:r>
      <w:r w:rsidR="001306A8">
        <w:rPr>
          <w:lang w:val="es-PE"/>
        </w:rPr>
        <w:t xml:space="preserve">. Para el marketing, </w:t>
      </w:r>
      <w:proofErr w:type="spellStart"/>
      <w:r w:rsidR="001306A8">
        <w:rPr>
          <w:lang w:val="es-PE"/>
        </w:rPr>
        <w:t>Patel</w:t>
      </w:r>
      <w:proofErr w:type="spellEnd"/>
      <w:r w:rsidR="00803438" w:rsidRPr="00803438">
        <w:rPr>
          <w:lang w:val="es-PE"/>
        </w:rPr>
        <w:t xml:space="preserve"> definió la presencia social como un sustituto de la comunicación cara a cara y afirmó que la presencia social podría mejorar la percepción de seguridad y la actitud de compra de los </w:t>
      </w:r>
      <w:r w:rsidR="00803438" w:rsidRPr="00803438">
        <w:rPr>
          <w:lang w:val="es-PE"/>
        </w:rPr>
        <w:lastRenderedPageBreak/>
        <w:t>consumidores en los centros comerciales virtuales, que es una premisa de comportamiento esencial para el uso de los centr</w:t>
      </w:r>
      <w:r w:rsidR="001306A8">
        <w:rPr>
          <w:lang w:val="es-PE"/>
        </w:rPr>
        <w:t xml:space="preserve">os comerciales virtuales </w:t>
      </w:r>
      <w:r w:rsidR="001306A8">
        <w:rPr>
          <w:lang w:val="es-PE"/>
        </w:rPr>
        <w:fldChar w:fldCharType="begin" w:fldLock="1"/>
      </w:r>
      <w:r w:rsidR="001306A8">
        <w:rPr>
          <w:lang w:val="es-PE"/>
        </w:rPr>
        <w:instrText>ADDIN CSL_CITATION {"citationItems":[{"id":"ITEM-1","itemData":{"DOI":"10.1016/J.INDMARMAN.2021.01.020","ISSN":"0019-8501","abstract":"Ventures face a duality in developing marketing capabilities—ventures may lack the resources and have a limited understanding of the market to develop marketing capabilities, and yet, capabilities can be a key to venture survival. We ask whether marketing capability helps ventures improve their survival odds and whether myopic marketing investments induce necessary adaptiveness to strengthen the effect of marketing capability on venture survival. Resource-constrained ventures may particularly benefit from myopic marketing investments that help re-evaluate and adapt marketing capability. Using a sample of 47,875 ventures in Portugal and a Cox proportional-hazards model, we obtain several results. First, we find that ventures realize a positive survival benefit from marketing capability. Second, myopic marketing investments have a positive moderating effect on the relationship between marketing capability and venture survival odds. Lastly, although the effect sizes of marketing capability and the interaction between marketing myopia and marketing capability are not large, they are robust to a variety of model specifications and robustness checks.","author":[{"dropping-particle":"","family":"Patel","given":"Pankaj","non-dropping-particle":"","parse-names":false,"suffix":""},{"dropping-particle":"","family":"Feng","given":"Cong","non-dropping-particle":"","parse-names":false,"suffix":""},{"dropping-particle":"","family":"Guedes","given":"Maria João","non-dropping-particle":"","parse-names":false,"suffix":""}],"container-title":"Industrial Marketing Management","id":"ITEM-1","issued":{"date-parts":[["2021","2","1"]]},"page":"307-326","publisher":"Elsevier","title":"Marketing capability and new venture survival: The role of marketing myopia","type":"article-journal","volume":"93"},"uris":["http://www.mendeley.com/documents/?uuid=35259210-3128-3e85-a6f3-a00cd22f9dd6"]}],"mendeley":{"formattedCitation":"(Patel et al., 2021)","plainTextFormattedCitation":"(Patel et al., 2021)","previouslyFormattedCitation":"(Patel et al., 2021)"},"properties":{"noteIndex":0},"schema":"https://github.com/citation-style-language/schema/raw/master/csl-citation.json"}</w:instrText>
      </w:r>
      <w:r w:rsidR="001306A8">
        <w:rPr>
          <w:lang w:val="es-PE"/>
        </w:rPr>
        <w:fldChar w:fldCharType="separate"/>
      </w:r>
      <w:r w:rsidR="001306A8" w:rsidRPr="001306A8">
        <w:rPr>
          <w:noProof/>
          <w:lang w:val="es-PE"/>
        </w:rPr>
        <w:t>(Patel et al., 2021)</w:t>
      </w:r>
      <w:r w:rsidR="001306A8">
        <w:rPr>
          <w:lang w:val="es-PE"/>
        </w:rPr>
        <w:fldChar w:fldCharType="end"/>
      </w:r>
      <w:r w:rsidR="001306A8">
        <w:rPr>
          <w:lang w:val="es-PE"/>
        </w:rPr>
        <w:t>.</w:t>
      </w:r>
    </w:p>
    <w:p w:rsidR="00B72D64" w:rsidRPr="00803438" w:rsidRDefault="00B72D64" w:rsidP="00B72D64">
      <w:pPr>
        <w:tabs>
          <w:tab w:val="left" w:pos="851"/>
        </w:tabs>
        <w:spacing w:after="0" w:line="240" w:lineRule="auto"/>
        <w:jc w:val="both"/>
        <w:rPr>
          <w:lang w:val="es-PE"/>
        </w:rPr>
      </w:pPr>
    </w:p>
    <w:p w:rsidR="00803438" w:rsidRDefault="0065463F" w:rsidP="00B72D64">
      <w:pPr>
        <w:tabs>
          <w:tab w:val="left" w:pos="851"/>
        </w:tabs>
        <w:spacing w:after="0" w:line="240" w:lineRule="auto"/>
        <w:jc w:val="both"/>
        <w:rPr>
          <w:lang w:val="es-PE"/>
        </w:rPr>
      </w:pPr>
      <w:r>
        <w:rPr>
          <w:lang w:val="es-PE"/>
        </w:rPr>
        <w:tab/>
      </w:r>
      <w:r w:rsidR="00803438" w:rsidRPr="00803438">
        <w:rPr>
          <w:lang w:val="es-PE"/>
        </w:rPr>
        <w:t xml:space="preserve">Para la dimensión constituyente de la presencia social, Lee categorizó la presencia social en el consumo en </w:t>
      </w:r>
      <w:proofErr w:type="spellStart"/>
      <w:r w:rsidR="00803438" w:rsidRPr="00803438">
        <w:rPr>
          <w:lang w:val="es-PE"/>
        </w:rPr>
        <w:t>copresencia</w:t>
      </w:r>
      <w:proofErr w:type="spellEnd"/>
      <w:r w:rsidR="00803438" w:rsidRPr="00803438">
        <w:rPr>
          <w:lang w:val="es-PE"/>
        </w:rPr>
        <w:t xml:space="preserve"> y entrada psicológica. Según se informa, los consumidores (en particular los consumidores extrovertidos) experimentarían una fuerte presenci</w:t>
      </w:r>
      <w:r w:rsidR="001306A8">
        <w:rPr>
          <w:lang w:val="es-PE"/>
        </w:rPr>
        <w:t xml:space="preserve">a social </w:t>
      </w:r>
      <w:r w:rsidR="001306A8">
        <w:rPr>
          <w:lang w:val="es-PE"/>
        </w:rPr>
        <w:fldChar w:fldCharType="begin" w:fldLock="1"/>
      </w:r>
      <w:r w:rsidR="001306A8">
        <w:rPr>
          <w:lang w:val="es-PE"/>
        </w:rPr>
        <w:instrText>ADDIN CSL_CITATION {"citationItems":[{"id":"ITEM-1","itemData":{"DOI":"10.1016/J.MHPA.2021.100409","ISSN":"1755-2966","abstract":"Problem: College students report high levels of mental and emotional exhaustion. As part of the 24-hour activity cycle (24-HAC), sleep, sedentary behavior (SED), and physical activity are health habits that may exert independent and interactive effects on daily aspects of wellbeing and health in this cohort. The purpose of this systematic review was to synthesize the available evidence on relationships between the individual components of the 24-HAC and feelings of energy and fatigue among college students. Method: Three databases were searched using terms related to sleep, SED, light-intensity physical activity (LIPA), and moderate-to-vigorous physical activity (MVPA), energy, fatigue, and college students. Peer-reviewed, primary studies published in English using valid and reliable measures were included. Results: Fifty-two unique studies were identified for inclusion. Sleep quality and quantity are likely positively associated with feelings of energy and negatively associated with feelings of fatigue; however, studies on LIPA and SED were less common leading to inconclusive findings. Most studies reported on associations between MVPA and feelings of energy or fatigue and indicate positive and negative relationships, respectively. Conclusions: To date, most research has focused on relationships between MVPA and feelings of energy and fatigue. More research is needed to further characterize relationships between the other behavioral components and these outcomes of interest. Additionally, future research should include measurements of all four behavioral components within the framework of the 24-HAC to more fully elucidate how these behaviors interact to impact feelings of energy and fatigue in college students.","author":[{"dropping-particle":"","family":"Frederick","given":"Ginny M.","non-dropping-particle":"","parse-names":false,"suffix":""},{"dropping-particle":"","family":"O'Connor","given":"Patrick J.","non-dropping-particle":"","parse-names":false,"suffix":""},{"dropping-particle":"","family":"Schmidt","given":"Michael D.","non-dropping-particle":"","parse-names":false,"suffix":""},{"dropping-particle":"","family":"Evans","given":"Ellen M.","non-dropping-particle":"","parse-names":false,"suffix":""}],"container-title":"Mental Health and Physical Activity","id":"ITEM-1","issued":{"date-parts":[["2021","10","1"]]},"page":"100409","publisher":"Elsevier","title":"Relationships between components of the 24-hour activity cycle and feelings of energy and fatigue in college students: A systematic review","type":"article-journal","volume":"21"},"uris":["http://www.mendeley.com/documents/?uuid=0792efbe-8705-3a2f-b6b5-4792c1b5d410"]}],"mendeley":{"formattedCitation":"(Frederick et al., 2021)","plainTextFormattedCitation":"(Frederick et al., 2021)","previouslyFormattedCitation":"(Frederick et al., 2021)"},"properties":{"noteIndex":0},"schema":"https://github.com/citation-style-language/schema/raw/master/csl-citation.json"}</w:instrText>
      </w:r>
      <w:r w:rsidR="001306A8">
        <w:rPr>
          <w:lang w:val="es-PE"/>
        </w:rPr>
        <w:fldChar w:fldCharType="separate"/>
      </w:r>
      <w:r w:rsidR="001306A8" w:rsidRPr="001306A8">
        <w:rPr>
          <w:noProof/>
          <w:lang w:val="es-PE"/>
        </w:rPr>
        <w:t>(Frederick et al., 2021)</w:t>
      </w:r>
      <w:r w:rsidR="001306A8">
        <w:rPr>
          <w:lang w:val="es-PE"/>
        </w:rPr>
        <w:fldChar w:fldCharType="end"/>
      </w:r>
      <w:r w:rsidR="00803438" w:rsidRPr="00803438">
        <w:rPr>
          <w:lang w:val="es-PE"/>
        </w:rPr>
        <w:t xml:space="preserve"> al escuchar audios similares a su personalidad, a diferencia de </w:t>
      </w:r>
      <w:r w:rsidR="001306A8">
        <w:rPr>
          <w:lang w:val="es-PE"/>
        </w:rPr>
        <w:t xml:space="preserve">los que no coinciden. Lu, </w:t>
      </w:r>
      <w:r w:rsidR="00803438" w:rsidRPr="00803438">
        <w:rPr>
          <w:lang w:val="es-PE"/>
        </w:rPr>
        <w:t>categorizó la presencia social en la comunidad en línea en presencia social en la Web, presencia social entre pares y presencia social en la comunicación; estos tres factores afectan notablemente la confianza de los co</w:t>
      </w:r>
      <w:r w:rsidR="00240207">
        <w:rPr>
          <w:lang w:val="es-PE"/>
        </w:rPr>
        <w:t xml:space="preserve">nsumidores en los comerciantes </w:t>
      </w:r>
      <w:r w:rsidR="001306A8">
        <w:rPr>
          <w:lang w:val="es-PE"/>
        </w:rPr>
        <w:fldChar w:fldCharType="begin" w:fldLock="1"/>
      </w:r>
      <w:r w:rsidR="001306A8">
        <w:rPr>
          <w:lang w:val="es-PE"/>
        </w:rPr>
        <w:instrText>ADDIN CSL_CITATION {"citationItems":[{"id":"ITEM-1","itemData":{"DOI":"10.1016/J.CHB.2015.11.057","ISSN":"0747-5632","abstract":"Lacking the presence of human and social elements is claimed one major weakness that is hindering the growth of e-commerce. The emergence of social commerce might help ameliorate this situation. Social commerce is a new evolution of e-commerce that combines the commercial and social activities by deploying social technologies into e-commerce sites. Social commerce reintroduces the social aspect of shopping to e-commerce, increasing the degree of social presences in online environment. Drawing upon the social presence theory, this study theorizes the nature of social aspect in online SC marketplace by proposing a set of three social presence variables. These variables are then hypothesized to have positive impacts on trusting beliefs which in turn result in online purchase behaviors. The research model is examined via data collected from a typical e-commerce site in China. Our findings suggest that social presence factors grounded in social technologies contribute significantly to the building of the trustworthy online exchanging relationships. In doing so, this paper confirms the positive role of social aspect in shaping online purchase behaviors, providing a theoretical evidence for the fusion of social and commercial activities. Finally, this paper introduces a new perspective of e-commerce and calls more attention to this new phenomenon of social commerce.","author":[{"dropping-particle":"","family":"Lu","given":"Baozhou","non-dropping-particle":"","parse-names":false,"suffix":""},{"dropping-particle":"","family":"Fan","given":"Weiguo","non-dropping-particle":"","parse-names":false,"suffix":""},{"dropping-particle":"","family":"Zhou","given":"Mi","non-dropping-particle":"","parse-names":false,"suffix":""}],"container-title":"Computers in Human Behavior","id":"ITEM-1","issued":{"date-parts":[["2016","3","1"]]},"page":"225-237","publisher":"Pergamon","title":"Social presence, trust, and social commerce purchase intention: An empirical research","type":"article-journal","volume":"56"},"uris":["http://www.mendeley.com/documents/?uuid=6d63e227-ed08-36a7-a284-c001945d0c1b"]}],"mendeley":{"formattedCitation":"(Lu et al., 2016)","plainTextFormattedCitation":"(Lu et al., 2016)","previouslyFormattedCitation":"(Lu et al., 2016)"},"properties":{"noteIndex":0},"schema":"https://github.com/citation-style-language/schema/raw/master/csl-citation.json"}</w:instrText>
      </w:r>
      <w:r w:rsidR="001306A8">
        <w:rPr>
          <w:lang w:val="es-PE"/>
        </w:rPr>
        <w:fldChar w:fldCharType="separate"/>
      </w:r>
      <w:r w:rsidR="001306A8" w:rsidRPr="001306A8">
        <w:rPr>
          <w:noProof/>
          <w:lang w:val="es-PE"/>
        </w:rPr>
        <w:t>(Lu et al., 2016)</w:t>
      </w:r>
      <w:r w:rsidR="001306A8">
        <w:rPr>
          <w:lang w:val="es-PE"/>
        </w:rPr>
        <w:fldChar w:fldCharType="end"/>
      </w:r>
      <w:r w:rsidR="00803438" w:rsidRPr="00803438">
        <w:rPr>
          <w:lang w:val="es-PE"/>
        </w:rPr>
        <w:t>.</w:t>
      </w:r>
    </w:p>
    <w:p w:rsidR="00B72D64" w:rsidRDefault="00B72D64" w:rsidP="00B72D64">
      <w:pPr>
        <w:tabs>
          <w:tab w:val="left" w:pos="851"/>
        </w:tabs>
        <w:spacing w:after="0" w:line="240" w:lineRule="auto"/>
        <w:jc w:val="both"/>
        <w:rPr>
          <w:lang w:val="es-PE"/>
        </w:rPr>
      </w:pPr>
    </w:p>
    <w:p w:rsidR="00803438" w:rsidRDefault="00B25A18" w:rsidP="00B72D64">
      <w:pPr>
        <w:tabs>
          <w:tab w:val="left" w:pos="851"/>
        </w:tabs>
        <w:spacing w:after="0" w:line="240" w:lineRule="auto"/>
        <w:jc w:val="both"/>
        <w:rPr>
          <w:lang w:val="es-PE"/>
        </w:rPr>
      </w:pPr>
      <w:r>
        <w:rPr>
          <w:lang w:val="es-PE"/>
        </w:rPr>
        <w:tab/>
      </w:r>
      <w:r w:rsidR="00803438" w:rsidRPr="00803438">
        <w:rPr>
          <w:lang w:val="es-PE"/>
        </w:rPr>
        <w:t>La experiencia de flujo implica una mentalidad única cuando las personas están completamente involucradas en una actividad. Las personas en un estado de flujo están completamente fascinadas por los eventos actuales y se mantienen muy concentradas; por lo tanto, la información irrelevante se filtra automáticamente. La experiencia de flujo tiene las nueve características generales siguientes: equilibrio de habilidades y desafíos; objetivos definidos; integración de acciones de retroalimentación inmediata; conciencia; concentración; sentido de control; pérdida de la conciencia de sí mismo; sentido del tiempo distorsionado; y experi</w:t>
      </w:r>
      <w:r w:rsidR="001306A8">
        <w:rPr>
          <w:lang w:val="es-PE"/>
        </w:rPr>
        <w:t xml:space="preserve">encia de propósito propio </w:t>
      </w:r>
      <w:r w:rsidR="001306A8">
        <w:rPr>
          <w:lang w:val="es-PE"/>
        </w:rPr>
        <w:fldChar w:fldCharType="begin" w:fldLock="1"/>
      </w:r>
      <w:r w:rsidR="001306A8">
        <w:rPr>
          <w:lang w:val="es-PE"/>
        </w:rPr>
        <w:instrText>ADDIN CSL_CITATION {"citationItems":[{"id":"ITEM-1","itemData":{"DOI":"10.1016/J.EIMC.2020.08.007","ISSN":"0213-005X","abstract":"Introduction: In the context of community transmission of the virus, the impact of the pandemic on health-care systems, mainly on intensive care units (ICU), was expected to be devastating. Vall d́Hebron University Hospital (HUVH) implemented an unprecedented critical patient-care planning and management of resources. Methods: We describe a cohort of critically ill patients during the first two months of the pandemic (from March 3, 2020, to May 2, 2020) in HUVH, Barcelona. In this manuscript, we report our previsions, strategies implemented, and the outcomes obtained. Results: Three-thousand and thirty-three patients were admitted to the HUVH Critical Care Units. Throughout the study period, the proportion of patients on IMV or IMV and ECMO remained above 78%. Most patients were men (65%); the most common age group was 60-70 years. Twenty-three patients received ECMO, and eighteen were cannulated at another center and transferred to HUVH. At the end of the study, fourteen patients were successfully decannulated, three patients died, and the rest of the patients were still on ECMO. Eight pregnant women have been treated in the ICU, with a survival rate of 100%. The ICU mortality of patients younger than 60 years was 3.2%. The mean ICU stay of both survivors and nonsurvivors was 14 days. Conclusion: The adequate preparation for resource expansion for critically ill patients care, main challenges, and overall positive results can serve as a precedent for similar future scenarios.","author":[{"dropping-particle":"","family":"Ferrer","given":"Ricard","non-dropping-particle":"","parse-names":false,"suffix":""},{"dropping-particle":"","family":"Báguena","given":"Marcelino","non-dropping-particle":"","parse-names":false,"suffix":""},{"dropping-particle":"","family":"Balcells","given":"Joan","non-dropping-particle":"","parse-names":false,"suffix":""},{"dropping-particle":"","family":"Bañeras","given":"Jordi","non-dropping-particle":"","parse-names":false,"suffix":""},{"dropping-particle":"","family":"Biarnes","given":"Alfons","non-dropping-particle":"","parse-names":false,"suffix":""},{"dropping-particle":"","family":"Nadal","given":"Miriam","non-dropping-particle":"de","parse-names":false,"suffix":""},{"dropping-particle":"","family":"Gracia","given":"Rosa María","non-dropping-particle":"","parse-names":false,"suffix":""},{"dropping-particle":"","family":"Martinez","given":"Jesús","non-dropping-particle":"","parse-names":false,"suffix":""},{"dropping-particle":"","family":"Nuvials","given":"Xavier","non-dropping-particle":"","parse-names":false,"suffix":""},{"dropping-particle":"","family":"Riera","given":"Jordi","non-dropping-particle":"","parse-names":false,"suffix":""},{"dropping-particle":"","family":"Roca","given":"Oriol","non-dropping-particle":"","parse-names":false,"suffix":""},{"dropping-particle":"","family":"Ruiz-Rodriguez","given":"Juan Carlos","non-dropping-particle":"","parse-names":false,"suffix":""}],"container-title":"Enfermedades Infecciosas y Microbiología Clínica","id":"ITEM-1","issued":{"date-parts":[["2020","9","8"]]},"publisher":"Elsevier Doyma","title":"Planning for the assistance of critically ill patients in a Pandemic Situation: The experience of Vall d’Hebron University Hospital","type":"article-journal"},"uris":["http://www.mendeley.com/documents/?uuid=61c30854-991a-3633-8eee-012aa547fdfc"]}],"mendeley":{"formattedCitation":"(Ferrer et al., 2020)","plainTextFormattedCitation":"(Ferrer et al., 2020)","previouslyFormattedCitation":"(Ferrer et al., 2020)"},"properties":{"noteIndex":0},"schema":"https://github.com/citation-style-language/schema/raw/master/csl-citation.json"}</w:instrText>
      </w:r>
      <w:r w:rsidR="001306A8">
        <w:rPr>
          <w:lang w:val="es-PE"/>
        </w:rPr>
        <w:fldChar w:fldCharType="separate"/>
      </w:r>
      <w:r w:rsidR="001306A8" w:rsidRPr="001306A8">
        <w:rPr>
          <w:noProof/>
          <w:lang w:val="es-PE"/>
        </w:rPr>
        <w:t>(Ferrer et al., 2020)</w:t>
      </w:r>
      <w:r w:rsidR="001306A8">
        <w:rPr>
          <w:lang w:val="es-PE"/>
        </w:rPr>
        <w:fldChar w:fldCharType="end"/>
      </w:r>
      <w:r w:rsidR="00803438" w:rsidRPr="00803438">
        <w:rPr>
          <w:lang w:val="es-PE"/>
        </w:rPr>
        <w:t>. En vista de las causas de la experiencia de f</w:t>
      </w:r>
      <w:r>
        <w:rPr>
          <w:lang w:val="es-PE"/>
        </w:rPr>
        <w:t>lujo, Ferrer</w:t>
      </w:r>
      <w:r w:rsidR="00803438" w:rsidRPr="00803438">
        <w:rPr>
          <w:lang w:val="es-PE"/>
        </w:rPr>
        <w:t xml:space="preserve"> propone un modelo de canal de experiencia de flujo, que incluye pr</w:t>
      </w:r>
      <w:r w:rsidR="001306A8">
        <w:rPr>
          <w:lang w:val="es-PE"/>
        </w:rPr>
        <w:t xml:space="preserve">incipalmente tres canales </w:t>
      </w:r>
      <w:r w:rsidR="001306A8">
        <w:rPr>
          <w:lang w:val="es-PE"/>
        </w:rPr>
        <w:fldChar w:fldCharType="begin" w:fldLock="1"/>
      </w:r>
      <w:r w:rsidR="00F531CC">
        <w:rPr>
          <w:lang w:val="es-PE"/>
        </w:rPr>
        <w:instrText>ADDIN CSL_CITATION {"citationItems":[{"id":"ITEM-1","itemData":{"DOI":"10.1016/J.EIMC.2020.08.007","ISSN":"0213-005X","abstract":"Introduction: In the context of community transmission of the virus, the impact of the pandemic on health-care systems, mainly on intensive care units (ICU), was expected to be devastating. Vall d́Hebron University Hospital (HUVH) implemented an unprecedented critical patient-care planning and management of resources. Methods: We describe a cohort of critically ill patients during the first two months of the pandemic (from March 3, 2020, to May 2, 2020) in HUVH, Barcelona. In this manuscript, we report our previsions, strategies implemented, and the outcomes obtained. Results: Three-thousand and thirty-three patients were admitted to the HUVH Critical Care Units. Throughout the study period, the proportion of patients on IMV or IMV and ECMO remained above 78%. Most patients were men (65%); the most common age group was 60-70 years. Twenty-three patients received ECMO, and eighteen were cannulated at another center and transferred to HUVH. At the end of the study, fourteen patients were successfully decannulated, three patients died, and the rest of the patients were still on ECMO. Eight pregnant women have been treated in the ICU, with a survival rate of 100%. The ICU mortality of patients younger than 60 years was 3.2%. The mean ICU stay of both survivors and nonsurvivors was 14 days. Conclusion: The adequate preparation for resource expansion for critically ill patients care, main challenges, and overall positive results can serve as a precedent for similar future scenarios.","author":[{"dropping-particle":"","family":"Ferrer","given":"Ricard","non-dropping-particle":"","parse-names":false,"suffix":""},{"dropping-particle":"","family":"Báguena","given":"Marcelino","non-dropping-particle":"","parse-names":false,"suffix":""},{"dropping-particle":"","family":"Balcells","given":"Joan","non-dropping-particle":"","parse-names":false,"suffix":""},{"dropping-particle":"","family":"Bañeras","given":"Jordi","non-dropping-particle":"","parse-names":false,"suffix":""},{"dropping-particle":"","family":"Biarnes","given":"Alfons","non-dropping-particle":"","parse-names":false,"suffix":""},{"dropping-particle":"","family":"Nadal","given":"Miriam","non-dropping-particle":"de","parse-names":false,"suffix":""},{"dropping-particle":"","family":"Gracia","given":"Rosa María","non-dropping-particle":"","parse-names":false,"suffix":""},{"dropping-particle":"","family":"Martinez","given":"Jesús","non-dropping-particle":"","parse-names":false,"suffix":""},{"dropping-particle":"","family":"Nuvials","given":"Xavier","non-dropping-particle":"","parse-names":false,"suffix":""},{"dropping-particle":"","family":"Riera","given":"Jordi","non-dropping-particle":"","parse-names":false,"suffix":""},{"dropping-particle":"","family":"Roca","given":"Oriol","non-dropping-particle":"","parse-names":false,"suffix":""},{"dropping-particle":"","family":"Ruiz-Rodriguez","given":"Juan Carlos","non-dropping-particle":"","parse-names":false,"suffix":""}],"container-title":"Enfermedades Infecciosas y Microbiología Clínica","id":"ITEM-1","issued":{"date-parts":[["2020","9","8"]]},"publisher":"Elsevier Doyma","title":"Planning for the assistance of critically ill patients in a Pandemic Situation: The experience of Vall d’Hebron University Hospital","type":"article-journal"},"uris":["http://www.mendeley.com/documents/?uuid=61c30854-991a-3633-8eee-012aa547fdfc"]}],"mendeley":{"formattedCitation":"(Ferrer et al., 2020)","plainTextFormattedCitation":"(Ferrer et al., 2020)","previouslyFormattedCitation":"(Ferrer et al., 2020)"},"properties":{"noteIndex":0},"schema":"https://github.com/citation-style-language/schema/raw/master/csl-citation.json"}</w:instrText>
      </w:r>
      <w:r w:rsidR="001306A8">
        <w:rPr>
          <w:lang w:val="es-PE"/>
        </w:rPr>
        <w:fldChar w:fldCharType="separate"/>
      </w:r>
      <w:r w:rsidR="001306A8" w:rsidRPr="001306A8">
        <w:rPr>
          <w:noProof/>
          <w:lang w:val="es-PE"/>
        </w:rPr>
        <w:t>(Ferrer et al., 2020)</w:t>
      </w:r>
      <w:r w:rsidR="001306A8">
        <w:rPr>
          <w:lang w:val="es-PE"/>
        </w:rPr>
        <w:fldChar w:fldCharType="end"/>
      </w:r>
      <w:r w:rsidR="00803438" w:rsidRPr="00803438">
        <w:rPr>
          <w:lang w:val="es-PE"/>
        </w:rPr>
        <w:t>.</w:t>
      </w:r>
      <w:r w:rsidR="00803438">
        <w:rPr>
          <w:lang w:val="es-PE"/>
        </w:rPr>
        <w:t xml:space="preserve"> </w:t>
      </w:r>
    </w:p>
    <w:p w:rsidR="00B72D64" w:rsidRDefault="00B72D64" w:rsidP="00B72D64">
      <w:pPr>
        <w:tabs>
          <w:tab w:val="left" w:pos="851"/>
        </w:tabs>
        <w:spacing w:after="0" w:line="240" w:lineRule="auto"/>
        <w:jc w:val="both"/>
        <w:rPr>
          <w:lang w:val="es-PE"/>
        </w:rPr>
      </w:pPr>
    </w:p>
    <w:p w:rsidR="00803438" w:rsidRPr="003F385A" w:rsidRDefault="00F0163C" w:rsidP="00803438">
      <w:pPr>
        <w:tabs>
          <w:tab w:val="left" w:pos="851"/>
        </w:tabs>
        <w:jc w:val="both"/>
        <w:rPr>
          <w:b/>
          <w:lang w:val="es-PE"/>
        </w:rPr>
      </w:pPr>
      <w:r>
        <w:rPr>
          <w:b/>
          <w:lang w:val="es-PE"/>
        </w:rPr>
        <w:t>2</w:t>
      </w:r>
      <w:r w:rsidR="00803438" w:rsidRPr="003F385A">
        <w:rPr>
          <w:b/>
          <w:lang w:val="es-PE"/>
        </w:rPr>
        <w:t>. Materiales y métodos</w:t>
      </w:r>
    </w:p>
    <w:p w:rsidR="00803438" w:rsidRPr="003F385A" w:rsidRDefault="00F0163C" w:rsidP="00803438">
      <w:pPr>
        <w:tabs>
          <w:tab w:val="left" w:pos="851"/>
        </w:tabs>
        <w:jc w:val="both"/>
        <w:rPr>
          <w:b/>
          <w:lang w:val="es-PE"/>
        </w:rPr>
      </w:pPr>
      <w:r>
        <w:rPr>
          <w:b/>
          <w:lang w:val="es-PE"/>
        </w:rPr>
        <w:t>2</w:t>
      </w:r>
      <w:r w:rsidR="00803438" w:rsidRPr="003F385A">
        <w:rPr>
          <w:b/>
          <w:lang w:val="es-PE"/>
        </w:rPr>
        <w:t>.1. Establecimiento modelo</w:t>
      </w:r>
    </w:p>
    <w:p w:rsidR="00803438" w:rsidRDefault="00B25A18" w:rsidP="00B72D64">
      <w:pPr>
        <w:tabs>
          <w:tab w:val="left" w:pos="851"/>
        </w:tabs>
        <w:spacing w:after="0" w:line="240" w:lineRule="auto"/>
        <w:jc w:val="both"/>
        <w:rPr>
          <w:lang w:val="es-PE"/>
        </w:rPr>
      </w:pPr>
      <w:r>
        <w:rPr>
          <w:lang w:val="es-PE"/>
        </w:rPr>
        <w:tab/>
      </w:r>
      <w:r w:rsidR="00803438" w:rsidRPr="00803438">
        <w:rPr>
          <w:lang w:val="es-PE"/>
        </w:rPr>
        <w:t>Se construyó un modelo teó</w:t>
      </w:r>
      <w:r w:rsidR="00D701CC">
        <w:rPr>
          <w:lang w:val="es-PE"/>
        </w:rPr>
        <w:t>rico según el marco teórico S-O-</w:t>
      </w:r>
      <w:r w:rsidR="00803438" w:rsidRPr="00803438">
        <w:rPr>
          <w:lang w:val="es-PE"/>
        </w:rPr>
        <w:t xml:space="preserve">R para examinar el impacto de la percepción de los consumidores del comercio electrónico en vivo sobre la presencia social y la experiencia de flujo. Además, consideramos el papel regulador de la participación en el modelo. Además, se estableció un modelo conceptual de factores que influyen en la intención de compra en el comercio electrónico en vivo, </w:t>
      </w:r>
      <w:r w:rsidR="003F385A">
        <w:rPr>
          <w:lang w:val="es-PE"/>
        </w:rPr>
        <w:t xml:space="preserve">como se muestra en la Figura </w:t>
      </w:r>
      <w:r w:rsidR="00E83491">
        <w:rPr>
          <w:lang w:val="es-PE"/>
        </w:rPr>
        <w:t>1</w:t>
      </w:r>
      <w:r w:rsidR="003F385A">
        <w:rPr>
          <w:lang w:val="es-PE"/>
        </w:rPr>
        <w:t>.</w:t>
      </w:r>
    </w:p>
    <w:p w:rsidR="00803438" w:rsidRDefault="00803438" w:rsidP="003F385A">
      <w:pPr>
        <w:tabs>
          <w:tab w:val="left" w:pos="851"/>
        </w:tabs>
        <w:jc w:val="center"/>
        <w:rPr>
          <w:lang w:val="es-PE"/>
        </w:rPr>
      </w:pPr>
      <w:r>
        <w:rPr>
          <w:noProof/>
        </w:rPr>
        <w:drawing>
          <wp:inline distT="0" distB="0" distL="0" distR="0">
            <wp:extent cx="4333875" cy="2081938"/>
            <wp:effectExtent l="0" t="0" r="0" b="0"/>
            <wp:docPr id="9" name="Imagen 9" descr="Información 12 00324 g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formación 12 00324 g00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44077" cy="2086839"/>
                    </a:xfrm>
                    <a:prstGeom prst="rect">
                      <a:avLst/>
                    </a:prstGeom>
                    <a:noFill/>
                    <a:ln>
                      <a:noFill/>
                    </a:ln>
                  </pic:spPr>
                </pic:pic>
              </a:graphicData>
            </a:graphic>
          </wp:inline>
        </w:drawing>
      </w:r>
    </w:p>
    <w:p w:rsidR="00B72D64" w:rsidRDefault="00E83491" w:rsidP="00AC1C7C">
      <w:pPr>
        <w:tabs>
          <w:tab w:val="left" w:pos="851"/>
        </w:tabs>
        <w:jc w:val="center"/>
        <w:rPr>
          <w:lang w:val="es-PE"/>
        </w:rPr>
      </w:pPr>
      <w:r>
        <w:rPr>
          <w:b/>
          <w:lang w:val="es-PE"/>
        </w:rPr>
        <w:t>Figura 1</w:t>
      </w:r>
      <w:r w:rsidR="003F385A" w:rsidRPr="003F385A">
        <w:rPr>
          <w:b/>
          <w:lang w:val="es-PE"/>
        </w:rPr>
        <w:t>.</w:t>
      </w:r>
      <w:r w:rsidR="003F385A" w:rsidRPr="003F385A">
        <w:rPr>
          <w:lang w:val="es-PE"/>
        </w:rPr>
        <w:t xml:space="preserve"> Marco teórico.</w:t>
      </w:r>
    </w:p>
    <w:p w:rsidR="00095A70" w:rsidRPr="003F385A" w:rsidRDefault="00095A70" w:rsidP="00AC1C7C">
      <w:pPr>
        <w:tabs>
          <w:tab w:val="left" w:pos="851"/>
        </w:tabs>
        <w:jc w:val="center"/>
        <w:rPr>
          <w:lang w:val="es-PE"/>
        </w:rPr>
      </w:pPr>
    </w:p>
    <w:p w:rsidR="00C958C9" w:rsidRPr="003F385A" w:rsidRDefault="00F0163C" w:rsidP="00C958C9">
      <w:pPr>
        <w:tabs>
          <w:tab w:val="left" w:pos="851"/>
        </w:tabs>
        <w:jc w:val="both"/>
        <w:rPr>
          <w:b/>
          <w:lang w:val="es-PE"/>
        </w:rPr>
      </w:pPr>
      <w:r>
        <w:rPr>
          <w:b/>
          <w:lang w:val="es-PE"/>
        </w:rPr>
        <w:lastRenderedPageBreak/>
        <w:t>2</w:t>
      </w:r>
      <w:r w:rsidR="00C958C9" w:rsidRPr="003F385A">
        <w:rPr>
          <w:b/>
          <w:lang w:val="es-PE"/>
        </w:rPr>
        <w:t>.2. Diseño de cuestionarios</w:t>
      </w:r>
    </w:p>
    <w:p w:rsidR="00C958C9" w:rsidRDefault="00B25A18" w:rsidP="00B72D64">
      <w:pPr>
        <w:tabs>
          <w:tab w:val="left" w:pos="851"/>
        </w:tabs>
        <w:spacing w:after="0" w:line="240" w:lineRule="auto"/>
        <w:jc w:val="both"/>
        <w:rPr>
          <w:lang w:val="es-PE"/>
        </w:rPr>
      </w:pPr>
      <w:r>
        <w:rPr>
          <w:lang w:val="es-PE"/>
        </w:rPr>
        <w:tab/>
      </w:r>
      <w:r w:rsidR="00C958C9" w:rsidRPr="00C958C9">
        <w:rPr>
          <w:lang w:val="es-PE"/>
        </w:rPr>
        <w:t xml:space="preserve">Investigaciones anteriores han demostrado la medición de la presencia social, la experiencia de flujo, la participación y la intención de consumo del comercio electrónico en vivo. Diseñamos y usamos un cuestionario (ver Apéndice </w:t>
      </w:r>
      <w:r w:rsidR="00B14812" w:rsidRPr="00C958C9">
        <w:rPr>
          <w:lang w:val="es-PE"/>
        </w:rPr>
        <w:t>A)</w:t>
      </w:r>
      <w:r w:rsidR="00C958C9" w:rsidRPr="00C958C9">
        <w:rPr>
          <w:lang w:val="es-PE"/>
        </w:rPr>
        <w:t xml:space="preserve"> para evaluar las correlaciones de diferentes características del comercio electrónico en vivo con la presencia social, la experiencia de flujo y la intención de consumo.</w:t>
      </w:r>
    </w:p>
    <w:p w:rsidR="00B72D64" w:rsidRPr="00C958C9" w:rsidRDefault="00B72D64" w:rsidP="00B72D64">
      <w:pPr>
        <w:tabs>
          <w:tab w:val="left" w:pos="851"/>
        </w:tabs>
        <w:spacing w:after="0" w:line="240" w:lineRule="auto"/>
        <w:jc w:val="both"/>
        <w:rPr>
          <w:lang w:val="es-PE"/>
        </w:rPr>
      </w:pPr>
    </w:p>
    <w:p w:rsidR="00C958C9" w:rsidRDefault="00B25A18" w:rsidP="00B72D64">
      <w:pPr>
        <w:tabs>
          <w:tab w:val="left" w:pos="851"/>
        </w:tabs>
        <w:spacing w:after="0" w:line="240" w:lineRule="auto"/>
        <w:jc w:val="both"/>
        <w:rPr>
          <w:lang w:val="es-PE"/>
        </w:rPr>
      </w:pPr>
      <w:r>
        <w:rPr>
          <w:lang w:val="es-PE"/>
        </w:rPr>
        <w:tab/>
      </w:r>
      <w:r w:rsidR="00C958C9" w:rsidRPr="00C958C9">
        <w:rPr>
          <w:lang w:val="es-PE"/>
        </w:rPr>
        <w:t xml:space="preserve">Los cuestionarios relacionados con la función de transmisión en vivo se modifican de </w:t>
      </w:r>
      <w:r w:rsidR="00F531CC">
        <w:rPr>
          <w:lang w:val="es-PE"/>
        </w:rPr>
        <w:fldChar w:fldCharType="begin" w:fldLock="1"/>
      </w:r>
      <w:r w:rsidR="00423375">
        <w:rPr>
          <w:lang w:val="es-PE"/>
        </w:rPr>
        <w:instrText>ADDIN CSL_CITATION {"citationItems":[{"id":"ITEM-1","itemData":{"DOI":"10.1016/J.ELERAP.2021.101087","ISSN":"1567-4223","abstract":"Live streaming commerce has gained its popularity among consumers, as it creates a novel environment to facilitate viewers to process product information and conduct related behaviors. Elaboration likelihood model (ELM) is applied to explore the viewers’ decision-making process via two distinct routes, comprised of central and peripheral routes. By integrating mindfulness as a moderator, this study develops a research model to examine the effects of central route factors (information completeness, information accuracy, and information currency) and peripheral route factors (streamer trustworthiness, streamer attractiveness, bullet-screen consistency, and co-viewer involvement) on perceived persuasiveness. The research results indicate, by using 395 valid empirical data, which both route factors exert significant effects on viewers’ perceptions of the persuasive message and lead to apropos behavior intentions. Mindfulness positively moderates the relationship between perceived persuasiveness and response intention. This investigation provides theoretical implications for the literature of live streaming commerce and ELM as well as managerial implications for live streaming commerce practitioners.","author":[{"dropping-particle":"","family":"Gao","given":"Xiayuan","non-dropping-particle":"","parse-names":false,"suffix":""},{"dropping-particle":"","family":"Xu","given":"Xiao-Yu","non-dropping-particle":"","parse-names":false,"suffix":""},{"dropping-particle":"","family":"Usman","given":"Syed","non-dropping-particle":"","parse-names":false,"suffix":""},{"dropping-particle":"","family":"Li","given":"Qi","non-dropping-particle":"","parse-names":false,"suffix":""}],"container-title":"Electronic Commerce Research and Applications","id":"ITEM-1","issued":{"date-parts":[["2021","9","1"]]},"page":"101087","publisher":"Elsevier","title":"How the live streaming commerce viewers process the persuasive message: An ELM perspective and the moderating effect of mindfulness","type":"article-journal","volume":"49"},"uris":["http://www.mendeley.com/documents/?uuid=51128293-4401-3fb8-8a40-c2d36f1367ce"]}],"mendeley":{"formattedCitation":"(Gao et al., 2021)","plainTextFormattedCitation":"(Gao et al., 2021)","previouslyFormattedCitation":"(Gao et al., 2021)"},"properties":{"noteIndex":0},"schema":"https://github.com/citation-style-language/schema/raw/master/csl-citation.json"}</w:instrText>
      </w:r>
      <w:r w:rsidR="00F531CC">
        <w:rPr>
          <w:lang w:val="es-PE"/>
        </w:rPr>
        <w:fldChar w:fldCharType="separate"/>
      </w:r>
      <w:r w:rsidR="00F531CC" w:rsidRPr="00F531CC">
        <w:rPr>
          <w:noProof/>
          <w:lang w:val="es-PE"/>
        </w:rPr>
        <w:t>(Gao et al., 2021)</w:t>
      </w:r>
      <w:r w:rsidR="00F531CC">
        <w:rPr>
          <w:lang w:val="es-PE"/>
        </w:rPr>
        <w:fldChar w:fldCharType="end"/>
      </w:r>
      <w:r w:rsidR="00F531CC">
        <w:rPr>
          <w:lang w:val="es-PE"/>
        </w:rPr>
        <w:t xml:space="preserve"> .</w:t>
      </w:r>
      <w:r w:rsidR="00C958C9" w:rsidRPr="00C958C9">
        <w:rPr>
          <w:lang w:val="es-PE"/>
        </w:rPr>
        <w:t>La parte de experiencia de presencia so</w:t>
      </w:r>
      <w:r w:rsidR="00F531CC">
        <w:rPr>
          <w:lang w:val="es-PE"/>
        </w:rPr>
        <w:t xml:space="preserve">cial se modifica de </w:t>
      </w:r>
      <w:r w:rsidR="00423375">
        <w:rPr>
          <w:lang w:val="es-PE"/>
        </w:rPr>
        <w:fldChar w:fldCharType="begin" w:fldLock="1"/>
      </w:r>
      <w:r w:rsidR="00423375">
        <w:rPr>
          <w:lang w:val="es-PE"/>
        </w:rPr>
        <w:instrText>ADDIN CSL_CITATION {"citationItems":[{"id":"ITEM-1","itemData":{"DOI":"10.1016/J.JIK.2016.03.001","ISSN":"2444-569X","abstract":"This study analyses the influence of client operant resources, in the form of self-efficacy, bridging social capital and customer expertise, on co-creation activities with companies and the customer resulting perceived benefits. A quantitative study, based on a sample of 362 consumers was carried out to test a model that sets out the relationships among the variables in analysis. The results demonstrate not only how operant resources do effectively contribute towards explaining a certain percentage of the variation in customer co-creation activities, but also how this resources influence gets boosted by the efforts companies make to educate their customers. The results also show that co-creation with the firm enhances customer perceived benefits.","author":[{"dropping-particle":"","family":"Alves","given":"Helena","non-dropping-particle":"","parse-names":false,"suffix":""},{"dropping-particle":"","family":"Ferreira","given":"João José","non-dropping-particle":"","parse-names":false,"suffix":""},{"dropping-particle":"","family":"Fernandes","given":"Cristina Isabel","non-dropping-particle":"","parse-names":false,"suffix":""}],"container-title":"Journal of Innovation &amp; Knowledge","id":"ITEM-1","issue":"2","issued":{"date-parts":[["2016","5","1"]]},"page":"69-80","publisher":"Elsevier","title":"Customer's operant resources effects on co-creation activities","type":"article-journal","volume":"1"},"uris":["http://www.mendeley.com/documents/?uuid=724096d2-4f86-3f83-97ec-f44478a3fb2d"]}],"mendeley":{"formattedCitation":"(Alves et al., 2016)","plainTextFormattedCitation":"(Alves et al., 2016)","previouslyFormattedCitation":"(Alves et al., 2016)"},"properties":{"noteIndex":0},"schema":"https://github.com/citation-style-language/schema/raw/master/csl-citation.json"}</w:instrText>
      </w:r>
      <w:r w:rsidR="00423375">
        <w:rPr>
          <w:lang w:val="es-PE"/>
        </w:rPr>
        <w:fldChar w:fldCharType="separate"/>
      </w:r>
      <w:r w:rsidR="00423375" w:rsidRPr="00423375">
        <w:rPr>
          <w:noProof/>
          <w:lang w:val="es-PE"/>
        </w:rPr>
        <w:t>(Alves et al., 2016)</w:t>
      </w:r>
      <w:r w:rsidR="00423375">
        <w:rPr>
          <w:lang w:val="es-PE"/>
        </w:rPr>
        <w:fldChar w:fldCharType="end"/>
      </w:r>
      <w:r w:rsidR="00C958C9" w:rsidRPr="00C958C9">
        <w:rPr>
          <w:lang w:val="es-PE"/>
        </w:rPr>
        <w:t xml:space="preserve">. La parte de experiencia de flujo está modificada de </w:t>
      </w:r>
      <w:r w:rsidR="00423375">
        <w:rPr>
          <w:lang w:val="es-PE"/>
        </w:rPr>
        <w:fldChar w:fldCharType="begin" w:fldLock="1"/>
      </w:r>
      <w:r w:rsidR="00423375">
        <w:rPr>
          <w:lang w:val="es-PE"/>
        </w:rPr>
        <w:instrText>ADDIN CSL_CITATION {"citationItems":[{"id":"ITEM-1","itemData":{"DOI":"10.1016/J.ELERAP.2021.101087","ISSN":"1567-4223","abstract":"Live streaming commerce has gained its popularity among consumers, as it creates a novel environment to facilitate viewers to process product information and conduct related behaviors. Elaboration likelihood model (ELM) is applied to explore the viewers’ decision-making process via two distinct routes, comprised of central and peripheral routes. By integrating mindfulness as a moderator, this study develops a research model to examine the effects of central route factors (information completeness, information accuracy, and information currency) and peripheral route factors (streamer trustworthiness, streamer attractiveness, bullet-screen consistency, and co-viewer involvement) on perceived persuasiveness. The research results indicate, by using 395 valid empirical data, which both route factors exert significant effects on viewers’ perceptions of the persuasive message and lead to apropos behavior intentions. Mindfulness positively moderates the relationship between perceived persuasiveness and response intention. This investigation provides theoretical implications for the literature of live streaming commerce and ELM as well as managerial implications for live streaming commerce practitioners.","author":[{"dropping-particle":"","family":"Gao","given":"Xiayuan","non-dropping-particle":"","parse-names":false,"suffix":""},{"dropping-particle":"","family":"Xu","given":"Xiao-Yu","non-dropping-particle":"","parse-names":false,"suffix":""},{"dropping-particle":"","family":"Usman","given":"Syed","non-dropping-particle":"","parse-names":false,"suffix":""},{"dropping-particle":"","family":"Li","given":"Qi","non-dropping-particle":"","parse-names":false,"suffix":""}],"container-title":"Electronic Commerce Research and Applications","id":"ITEM-1","issued":{"date-parts":[["2021","9","1"]]},"page":"101087","publisher":"Elsevier","title":"How the live streaming commerce viewers process the persuasive message: An ELM perspective and the moderating effect of mindfulness","type":"article-journal","volume":"49"},"uris":["http://www.mendeley.com/documents/?uuid=51128293-4401-3fb8-8a40-c2d36f1367ce"]}],"mendeley":{"formattedCitation":"(Gao et al., 2021)","plainTextFormattedCitation":"(Gao et al., 2021)","previouslyFormattedCitation":"(Gao et al., 2021)"},"properties":{"noteIndex":0},"schema":"https://github.com/citation-style-language/schema/raw/master/csl-citation.json"}</w:instrText>
      </w:r>
      <w:r w:rsidR="00423375">
        <w:rPr>
          <w:lang w:val="es-PE"/>
        </w:rPr>
        <w:fldChar w:fldCharType="separate"/>
      </w:r>
      <w:r w:rsidR="00423375" w:rsidRPr="00423375">
        <w:rPr>
          <w:noProof/>
          <w:lang w:val="es-PE"/>
        </w:rPr>
        <w:t>(Gao et al., 2021)</w:t>
      </w:r>
      <w:r w:rsidR="00423375">
        <w:rPr>
          <w:lang w:val="es-PE"/>
        </w:rPr>
        <w:fldChar w:fldCharType="end"/>
      </w:r>
      <w:r w:rsidR="00423375">
        <w:rPr>
          <w:lang w:val="es-PE"/>
        </w:rPr>
        <w:t xml:space="preserve">. </w:t>
      </w:r>
      <w:r w:rsidR="00C958C9" w:rsidRPr="00C958C9">
        <w:rPr>
          <w:lang w:val="es-PE"/>
        </w:rPr>
        <w:t>La parte de intención de consumo se</w:t>
      </w:r>
      <w:r w:rsidR="00423375">
        <w:rPr>
          <w:lang w:val="es-PE"/>
        </w:rPr>
        <w:t xml:space="preserve"> modifica de </w:t>
      </w:r>
      <w:r w:rsidR="00423375">
        <w:rPr>
          <w:lang w:val="es-PE"/>
        </w:rPr>
        <w:fldChar w:fldCharType="begin" w:fldLock="1"/>
      </w:r>
      <w:r w:rsidR="00423375">
        <w:rPr>
          <w:lang w:val="es-PE"/>
        </w:rPr>
        <w:instrText>ADDIN CSL_CITATION {"citationItems":[{"id":"ITEM-1","itemData":{"DOI":"10.1016/J.JIK.2016.03.001","ISSN":"2444-569X","abstract":"This study analyses the influence of client operant resources, in the form of self-efficacy, bridging social capital and customer expertise, on co-creation activities with companies and the customer resulting perceived benefits. A quantitative study, based on a sample of 362 consumers was carried out to test a model that sets out the relationships among the variables in analysis. The results demonstrate not only how operant resources do effectively contribute towards explaining a certain percentage of the variation in customer co-creation activities, but also how this resources influence gets boosted by the efforts companies make to educate their customers. The results also show that co-creation with the firm enhances customer perceived benefits.","author":[{"dropping-particle":"","family":"Alves","given":"Helena","non-dropping-particle":"","parse-names":false,"suffix":""},{"dropping-particle":"","family":"Ferreira","given":"João José","non-dropping-particle":"","parse-names":false,"suffix":""},{"dropping-particle":"","family":"Fernandes","given":"Cristina Isabel","non-dropping-particle":"","parse-names":false,"suffix":""}],"container-title":"Journal of Innovation &amp; Knowledge","id":"ITEM-1","issue":"2","issued":{"date-parts":[["2016","5","1"]]},"page":"69-80","publisher":"Elsevier","title":"Customer's operant resources effects on co-creation activities","type":"article-journal","volume":"1"},"uris":["http://www.mendeley.com/documents/?uuid=724096d2-4f86-3f83-97ec-f44478a3fb2d"]}],"mendeley":{"formattedCitation":"(Alves et al., 2016)","plainTextFormattedCitation":"(Alves et al., 2016)","previouslyFormattedCitation":"(Alves et al., 2016)"},"properties":{"noteIndex":0},"schema":"https://github.com/citation-style-language/schema/raw/master/csl-citation.json"}</w:instrText>
      </w:r>
      <w:r w:rsidR="00423375">
        <w:rPr>
          <w:lang w:val="es-PE"/>
        </w:rPr>
        <w:fldChar w:fldCharType="separate"/>
      </w:r>
      <w:r w:rsidR="00423375" w:rsidRPr="00423375">
        <w:rPr>
          <w:noProof/>
          <w:lang w:val="es-PE"/>
        </w:rPr>
        <w:t>(Alves et al., 2016)</w:t>
      </w:r>
      <w:r w:rsidR="00423375">
        <w:rPr>
          <w:lang w:val="es-PE"/>
        </w:rPr>
        <w:fldChar w:fldCharType="end"/>
      </w:r>
      <w:r w:rsidR="00C958C9" w:rsidRPr="00C958C9">
        <w:rPr>
          <w:lang w:val="es-PE"/>
        </w:rPr>
        <w:t>. La parte de participación es</w:t>
      </w:r>
      <w:r w:rsidR="00423375">
        <w:rPr>
          <w:lang w:val="es-PE"/>
        </w:rPr>
        <w:t xml:space="preserve">tá modificada de </w:t>
      </w:r>
      <w:r w:rsidR="00423375">
        <w:rPr>
          <w:lang w:val="es-PE"/>
        </w:rPr>
        <w:fldChar w:fldCharType="begin" w:fldLock="1"/>
      </w:r>
      <w:r w:rsidR="00A02476">
        <w:rPr>
          <w:lang w:val="es-PE"/>
        </w:rPr>
        <w:instrText>ADDIN CSL_CITATION {"citationItems":[{"id":"ITEM-1","itemData":{"DOI":"10.1016/J.JBUSRES.2020.09.001","ISSN":"0148-2963","abstract":"This study examines consumers’ liquid volume size perceptions based on standardized product pictures in online stores. Four empirical studies compare liquid volume size perceptions for the same products when displayed online and offline. The findings indicate that size perceptions require more effort online than they do offline and that the online display decreases the accuracy of the size perceptions. Online size perceptions require more effort in terms of time and visual attention, as consumers need to study product labels to determine product sizes. The study also introduces a new visual bias to consumer research: the familiar size bias. A consideration of this bias reveals that consumer size perceptions are less accurate online, where consumers tend to overestimate the sizes of small products and underestimate the sizes of large products.","author":[{"dropping-particle":"","family":"Berg","given":"Hanna","non-dropping-particle":"","parse-names":false,"suffix":""},{"dropping-particle":"","family":"Lindström","given":"Annika","non-dropping-particle":"","parse-names":false,"suffix":""}],"container-title":"Journal of Business Research","id":"ITEM-1","issued":{"date-parts":[["2021","1","1"]]},"page":"192-203","publisher":"Elsevier","title":"Online product size perceptions: Examining liquid volume size perceptions based on online product pictures","type":"article-journal","volume":"122"},"uris":["http://www.mendeley.com/documents/?uuid=355ddc42-c5b3-35c3-a0ba-d2769fde363a"]}],"mendeley":{"formattedCitation":"(Berg &amp; Lindström, 2021)","plainTextFormattedCitation":"(Berg &amp; Lindström, 2021)","previouslyFormattedCitation":"(Berg &amp; Lindström, 2021)"},"properties":{"noteIndex":0},"schema":"https://github.com/citation-style-language/schema/raw/master/csl-citation.json"}</w:instrText>
      </w:r>
      <w:r w:rsidR="00423375">
        <w:rPr>
          <w:lang w:val="es-PE"/>
        </w:rPr>
        <w:fldChar w:fldCharType="separate"/>
      </w:r>
      <w:r w:rsidR="00423375" w:rsidRPr="00423375">
        <w:rPr>
          <w:noProof/>
          <w:lang w:val="es-PE"/>
        </w:rPr>
        <w:t>(Berg &amp; Lindström, 2021)</w:t>
      </w:r>
      <w:r w:rsidR="00423375">
        <w:rPr>
          <w:lang w:val="es-PE"/>
        </w:rPr>
        <w:fldChar w:fldCharType="end"/>
      </w:r>
      <w:r w:rsidR="00C958C9" w:rsidRPr="00C958C9">
        <w:rPr>
          <w:lang w:val="es-PE"/>
        </w:rPr>
        <w:t>. Para la medición se utilizó la escala Likert de 7 puntos.</w:t>
      </w:r>
    </w:p>
    <w:p w:rsidR="00B72D64" w:rsidRPr="00C958C9" w:rsidRDefault="00B72D64" w:rsidP="00B72D64">
      <w:pPr>
        <w:tabs>
          <w:tab w:val="left" w:pos="851"/>
        </w:tabs>
        <w:spacing w:after="0" w:line="240" w:lineRule="auto"/>
        <w:jc w:val="both"/>
        <w:rPr>
          <w:lang w:val="es-PE"/>
        </w:rPr>
      </w:pPr>
    </w:p>
    <w:p w:rsidR="00803438" w:rsidRDefault="00B25A18" w:rsidP="00B72D64">
      <w:pPr>
        <w:tabs>
          <w:tab w:val="left" w:pos="851"/>
        </w:tabs>
        <w:spacing w:after="0" w:line="240" w:lineRule="auto"/>
        <w:jc w:val="both"/>
        <w:rPr>
          <w:lang w:val="es-PE"/>
        </w:rPr>
      </w:pPr>
      <w:r>
        <w:rPr>
          <w:lang w:val="es-PE"/>
        </w:rPr>
        <w:tab/>
      </w:r>
      <w:r w:rsidR="00C958C9" w:rsidRPr="00C958C9">
        <w:rPr>
          <w:lang w:val="es-PE"/>
        </w:rPr>
        <w:t>En este estudio, los cuestionarios se distribuyeron a través de WeChat, que es la mensajería instantánea líder en China, y se recopilaron un total de 346 cuestionarios válidos.</w:t>
      </w:r>
      <w:r w:rsidR="00C958C9">
        <w:rPr>
          <w:lang w:val="es-PE"/>
        </w:rPr>
        <w:t xml:space="preserve"> </w:t>
      </w:r>
    </w:p>
    <w:p w:rsidR="002458FF" w:rsidRDefault="002458FF" w:rsidP="00B72D64">
      <w:pPr>
        <w:tabs>
          <w:tab w:val="left" w:pos="851"/>
        </w:tabs>
        <w:spacing w:after="0" w:line="240" w:lineRule="auto"/>
        <w:jc w:val="both"/>
        <w:rPr>
          <w:lang w:val="es-PE"/>
        </w:rPr>
      </w:pPr>
    </w:p>
    <w:p w:rsidR="00C958C9" w:rsidRPr="003F385A" w:rsidRDefault="00F0163C" w:rsidP="00C958C9">
      <w:pPr>
        <w:tabs>
          <w:tab w:val="left" w:pos="851"/>
        </w:tabs>
        <w:jc w:val="both"/>
        <w:rPr>
          <w:b/>
          <w:lang w:val="es-PE"/>
        </w:rPr>
      </w:pPr>
      <w:r>
        <w:rPr>
          <w:b/>
          <w:lang w:val="es-PE"/>
        </w:rPr>
        <w:t>3</w:t>
      </w:r>
      <w:r w:rsidR="00C958C9" w:rsidRPr="003F385A">
        <w:rPr>
          <w:b/>
          <w:lang w:val="es-PE"/>
        </w:rPr>
        <w:t>. Resultados</w:t>
      </w:r>
    </w:p>
    <w:p w:rsidR="00C958C9" w:rsidRPr="003F385A" w:rsidRDefault="00F0163C" w:rsidP="00C958C9">
      <w:pPr>
        <w:tabs>
          <w:tab w:val="left" w:pos="851"/>
        </w:tabs>
        <w:jc w:val="both"/>
        <w:rPr>
          <w:b/>
          <w:lang w:val="es-PE"/>
        </w:rPr>
      </w:pPr>
      <w:r>
        <w:rPr>
          <w:b/>
          <w:lang w:val="es-PE"/>
        </w:rPr>
        <w:t>3</w:t>
      </w:r>
      <w:r w:rsidR="00C958C9" w:rsidRPr="003F385A">
        <w:rPr>
          <w:b/>
          <w:lang w:val="es-PE"/>
        </w:rPr>
        <w:t>.1. Verificación de confiabilidad y validez</w:t>
      </w:r>
    </w:p>
    <w:p w:rsidR="00C958C9" w:rsidRDefault="00B25A18" w:rsidP="00B72D64">
      <w:pPr>
        <w:tabs>
          <w:tab w:val="left" w:pos="851"/>
        </w:tabs>
        <w:spacing w:after="0" w:line="240" w:lineRule="auto"/>
        <w:jc w:val="both"/>
        <w:rPr>
          <w:lang w:val="es-PE"/>
        </w:rPr>
      </w:pPr>
      <w:r>
        <w:rPr>
          <w:lang w:val="es-PE"/>
        </w:rPr>
        <w:tab/>
      </w:r>
      <w:r w:rsidR="00C958C9" w:rsidRPr="00C958C9">
        <w:rPr>
          <w:lang w:val="es-PE"/>
        </w:rPr>
        <w:t>Mediante el análisis factorial confirmatorio, se verificó la validez de convergencia del modelo. La Tabla 1</w:t>
      </w:r>
      <w:r w:rsidR="00A02476">
        <w:rPr>
          <w:lang w:val="es-PE"/>
        </w:rPr>
        <w:t>,</w:t>
      </w:r>
      <w:r w:rsidR="00C958C9" w:rsidRPr="00C958C9">
        <w:rPr>
          <w:lang w:val="es-PE"/>
        </w:rPr>
        <w:t xml:space="preserve"> presenta los resultados del cálculo por el modelo propuesto. Las cargas factoriales estandarizadas y la confiabilidad compuesta (RC) de todas las variables latentes fueron&gt; 0,7, y la varianza promedio extraída (AVE) de todas las variables latentes fue&gt; 0,5. Los resultados cumplieron los criterios de validez de convergencia (estimación estandarizada&gt; 0,5; CR&gt; 0</w:t>
      </w:r>
      <w:r w:rsidR="00A02476">
        <w:rPr>
          <w:lang w:val="es-PE"/>
        </w:rPr>
        <w:t xml:space="preserve">,6; AVE&gt; 0,5; </w:t>
      </w:r>
      <w:r w:rsidR="00A02476">
        <w:rPr>
          <w:lang w:val="es-PE"/>
        </w:rPr>
        <w:fldChar w:fldCharType="begin" w:fldLock="1"/>
      </w:r>
      <w:r w:rsidR="006808C0">
        <w:rPr>
          <w:lang w:val="es-PE"/>
        </w:rPr>
        <w:instrText>ADDIN CSL_CITATION {"citationItems":[{"id":"ITEM-1","itemData":{"DOI":"10.1016/J.ENFCLI.2020.12.042","ISSN":"1130-8621","abstract":"Objectives: To carry out a cross-cultural adaptation of the Second Victim Experience and Support Tool (SVEST) questionnaire to the Spanish context, and to evaluate its content validity (CVI). Methods: The translation and cultural adaptation of a measuring instrument by means of translation and back translation conducted through the participation of 20 health professionals. The content validation was carried out through the participation of 10 experts. The content validity of each item (CVI-I), the content validity index per expert (CVI-E) and the content validity total (CVI-T) were calculated for the questionnaire. Corrections were carried out for probable random agreement and the statistical calculation Kappa (K*) modified for each item of the instrument. Results: The final instrument obtained (SVEST-E) has a CVI-Total of 0.87 and consists of 36 total items, subdivided into 7 dimensions, 2 outcome variables and a support option section maintaining the same structure as the original questionnaire. Thirty items had a CVI-I with values over ≥̊0.79. Conclusions: The SVEST-E questionnaire is an equivalent of the original and is an instrument that could help to evaluate the second victim experiences of healthcare professionals in our country. It is an instrument with adequate content validity to measure the experience of second victims in health professionals in our country.","author":[{"dropping-particle":"","family":"Santana-Domínguez","given":"Irene","non-dropping-particle":"","parse-names":false,"suffix":""},{"dropping-particle":"","family":"González-de la Torre","given":"Héctor","non-dropping-particle":"","parse-names":false,"suffix":""},{"dropping-particle":"","family":"Martín-Martínez","given":"Alicia","non-dropping-particle":"","parse-names":false,"suffix":""}],"container-title":"Enfermería Clínica","id":"ITEM-1","issued":{"date-parts":[["2021","3","1"]]},"publisher":"Elsevier Doyma","title":"Adaptación transcultural al contexto español y evaluación de la validez de contenido del cuestionario Second Victim Experience and Support Tool (SVEST-E)","type":"article-journal"},"uris":["http://www.mendeley.com/documents/?uuid=fc79620d-d62b-3549-9bd8-e2814efef51a"]}],"mendeley":{"formattedCitation":"(Santana-Domínguez et al., 2021)","plainTextFormattedCitation":"(Santana-Domínguez et al., 2021)","previouslyFormattedCitation":"(Santana-Domínguez et al., 2021)"},"properties":{"noteIndex":0},"schema":"https://github.com/citation-style-language/schema/raw/master/csl-citation.json"}</w:instrText>
      </w:r>
      <w:r w:rsidR="00A02476">
        <w:rPr>
          <w:lang w:val="es-PE"/>
        </w:rPr>
        <w:fldChar w:fldCharType="separate"/>
      </w:r>
      <w:r w:rsidR="00A02476" w:rsidRPr="00A02476">
        <w:rPr>
          <w:noProof/>
          <w:lang w:val="es-PE"/>
        </w:rPr>
        <w:t>(Santana-Domínguez et al., 2021)</w:t>
      </w:r>
      <w:r w:rsidR="00A02476">
        <w:rPr>
          <w:lang w:val="es-PE"/>
        </w:rPr>
        <w:fldChar w:fldCharType="end"/>
      </w:r>
      <w:r w:rsidR="00C958C9" w:rsidRPr="00C958C9">
        <w:rPr>
          <w:lang w:val="es-PE"/>
        </w:rPr>
        <w:t>.</w:t>
      </w:r>
      <w:r w:rsidR="00095A70">
        <w:rPr>
          <w:lang w:val="es-PE"/>
        </w:rPr>
        <w:t xml:space="preserve"> </w:t>
      </w:r>
    </w:p>
    <w:p w:rsidR="00B72D64" w:rsidRPr="00C958C9" w:rsidRDefault="00B72D64" w:rsidP="00B72D64">
      <w:pPr>
        <w:tabs>
          <w:tab w:val="left" w:pos="851"/>
        </w:tabs>
        <w:spacing w:after="0" w:line="240" w:lineRule="auto"/>
        <w:jc w:val="both"/>
        <w:rPr>
          <w:lang w:val="es-PE"/>
        </w:rPr>
      </w:pPr>
    </w:p>
    <w:p w:rsidR="00C958C9" w:rsidRDefault="00C958C9" w:rsidP="00C958C9">
      <w:pPr>
        <w:tabs>
          <w:tab w:val="left" w:pos="851"/>
        </w:tabs>
        <w:jc w:val="both"/>
        <w:rPr>
          <w:lang w:val="es-PE"/>
        </w:rPr>
      </w:pPr>
      <w:r w:rsidRPr="003F385A">
        <w:rPr>
          <w:b/>
          <w:lang w:val="es-PE"/>
        </w:rPr>
        <w:t>Tabla 1.</w:t>
      </w:r>
      <w:r w:rsidRPr="00C958C9">
        <w:rPr>
          <w:lang w:val="es-PE"/>
        </w:rPr>
        <w:t xml:space="preserve"> Fiabilidad y validez de convergencia de la escala.</w:t>
      </w:r>
    </w:p>
    <w:tbl>
      <w:tblPr>
        <w:tblW w:w="8502" w:type="dxa"/>
        <w:tblBorders>
          <w:top w:val="single" w:sz="2" w:space="0" w:color="DDDDDD"/>
          <w:left w:val="single" w:sz="2" w:space="0" w:color="DDDDDD"/>
          <w:bottom w:val="single" w:sz="2" w:space="0" w:color="DDDDDD"/>
          <w:right w:val="single" w:sz="2" w:space="0" w:color="DDDDDD"/>
        </w:tblBorders>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2413"/>
        <w:gridCol w:w="982"/>
        <w:gridCol w:w="2027"/>
        <w:gridCol w:w="853"/>
        <w:gridCol w:w="853"/>
        <w:gridCol w:w="1374"/>
      </w:tblGrid>
      <w:tr w:rsidR="00C958C9" w:rsidRPr="00AA53F1" w:rsidTr="00C958C9">
        <w:trPr>
          <w:trHeight w:val="194"/>
          <w:tblHeader/>
        </w:trPr>
        <w:tc>
          <w:tcPr>
            <w:tcW w:w="2413" w:type="dxa"/>
            <w:tcBorders>
              <w:top w:val="single" w:sz="6" w:space="0" w:color="auto"/>
              <w:bottom w:val="single" w:sz="6" w:space="0" w:color="auto"/>
            </w:tcBorders>
            <w:shd w:val="clear" w:color="auto" w:fill="FFFFFF" w:themeFill="background1"/>
            <w:tcMar>
              <w:top w:w="150" w:type="dxa"/>
              <w:left w:w="105" w:type="dxa"/>
              <w:bottom w:w="75" w:type="dxa"/>
              <w:right w:w="105" w:type="dxa"/>
            </w:tcMar>
            <w:vAlign w:val="center"/>
            <w:hideMark/>
          </w:tcPr>
          <w:p w:rsidR="00C958C9" w:rsidRPr="00AA53F1" w:rsidRDefault="00C958C9" w:rsidP="00BA3282">
            <w:pPr>
              <w:spacing w:after="0" w:line="240" w:lineRule="auto"/>
              <w:jc w:val="center"/>
              <w:rPr>
                <w:rFonts w:ascii="Arial" w:eastAsia="Times New Roman" w:hAnsi="Arial" w:cs="Arial"/>
                <w:b/>
                <w:bCs/>
                <w:color w:val="222222"/>
                <w:sz w:val="18"/>
                <w:szCs w:val="18"/>
              </w:rPr>
            </w:pPr>
            <w:r w:rsidRPr="00AA53F1">
              <w:rPr>
                <w:rFonts w:ascii="Arial" w:eastAsia="Times New Roman" w:hAnsi="Arial" w:cs="Arial"/>
                <w:b/>
                <w:bCs/>
                <w:color w:val="222222"/>
                <w:sz w:val="18"/>
                <w:szCs w:val="18"/>
              </w:rPr>
              <w:t>Variable</w:t>
            </w:r>
          </w:p>
        </w:tc>
        <w:tc>
          <w:tcPr>
            <w:tcW w:w="0" w:type="auto"/>
            <w:tcBorders>
              <w:top w:val="single" w:sz="6" w:space="0" w:color="auto"/>
              <w:bottom w:val="single" w:sz="6" w:space="0" w:color="auto"/>
            </w:tcBorders>
            <w:shd w:val="clear" w:color="auto" w:fill="FFFFFF" w:themeFill="background1"/>
            <w:tcMar>
              <w:top w:w="150" w:type="dxa"/>
              <w:left w:w="105" w:type="dxa"/>
              <w:bottom w:w="75" w:type="dxa"/>
              <w:right w:w="105" w:type="dxa"/>
            </w:tcMar>
            <w:vAlign w:val="center"/>
            <w:hideMark/>
          </w:tcPr>
          <w:p w:rsidR="00C958C9" w:rsidRPr="00AA53F1" w:rsidRDefault="00C958C9" w:rsidP="00BA3282">
            <w:pPr>
              <w:spacing w:after="0" w:line="240" w:lineRule="auto"/>
              <w:jc w:val="center"/>
              <w:rPr>
                <w:rFonts w:ascii="Arial" w:eastAsia="Times New Roman" w:hAnsi="Arial" w:cs="Arial"/>
                <w:b/>
                <w:bCs/>
                <w:color w:val="222222"/>
                <w:sz w:val="18"/>
                <w:szCs w:val="18"/>
              </w:rPr>
            </w:pPr>
            <w:r w:rsidRPr="00AA53F1">
              <w:rPr>
                <w:rFonts w:ascii="Arial" w:eastAsia="Times New Roman" w:hAnsi="Arial" w:cs="Arial"/>
                <w:b/>
                <w:bCs/>
                <w:color w:val="222222"/>
                <w:sz w:val="18"/>
                <w:szCs w:val="18"/>
              </w:rPr>
              <w:t>Factor</w:t>
            </w:r>
          </w:p>
        </w:tc>
        <w:tc>
          <w:tcPr>
            <w:tcW w:w="0" w:type="auto"/>
            <w:tcBorders>
              <w:top w:val="single" w:sz="6" w:space="0" w:color="auto"/>
              <w:bottom w:val="single" w:sz="6" w:space="0" w:color="auto"/>
            </w:tcBorders>
            <w:shd w:val="clear" w:color="auto" w:fill="FFFFFF" w:themeFill="background1"/>
            <w:tcMar>
              <w:top w:w="150" w:type="dxa"/>
              <w:left w:w="105" w:type="dxa"/>
              <w:bottom w:w="75" w:type="dxa"/>
              <w:right w:w="105" w:type="dxa"/>
            </w:tcMar>
            <w:vAlign w:val="center"/>
            <w:hideMark/>
          </w:tcPr>
          <w:p w:rsidR="00C958C9" w:rsidRDefault="00C958C9" w:rsidP="00BA3282">
            <w:pPr>
              <w:spacing w:after="0" w:line="240" w:lineRule="auto"/>
              <w:jc w:val="center"/>
              <w:rPr>
                <w:rFonts w:ascii="Arial" w:eastAsia="Times New Roman" w:hAnsi="Arial" w:cs="Arial"/>
                <w:b/>
                <w:bCs/>
                <w:color w:val="222222"/>
                <w:sz w:val="18"/>
                <w:szCs w:val="18"/>
              </w:rPr>
            </w:pPr>
            <w:r w:rsidRPr="00AA53F1">
              <w:rPr>
                <w:rFonts w:ascii="Arial" w:eastAsia="Times New Roman" w:hAnsi="Arial" w:cs="Arial"/>
                <w:b/>
                <w:bCs/>
                <w:color w:val="222222"/>
                <w:sz w:val="18"/>
                <w:szCs w:val="18"/>
              </w:rPr>
              <w:t xml:space="preserve">Estimación de </w:t>
            </w:r>
          </w:p>
          <w:p w:rsidR="00C958C9" w:rsidRPr="00AA53F1" w:rsidRDefault="00C958C9" w:rsidP="00BA3282">
            <w:pPr>
              <w:spacing w:after="0" w:line="240" w:lineRule="auto"/>
              <w:jc w:val="center"/>
              <w:rPr>
                <w:rFonts w:ascii="Arial" w:eastAsia="Times New Roman" w:hAnsi="Arial" w:cs="Arial"/>
                <w:b/>
                <w:bCs/>
                <w:color w:val="222222"/>
                <w:sz w:val="18"/>
                <w:szCs w:val="18"/>
              </w:rPr>
            </w:pPr>
            <w:r w:rsidRPr="00AA53F1">
              <w:rPr>
                <w:rFonts w:ascii="Arial" w:eastAsia="Times New Roman" w:hAnsi="Arial" w:cs="Arial"/>
                <w:b/>
                <w:bCs/>
                <w:color w:val="222222"/>
                <w:sz w:val="18"/>
                <w:szCs w:val="18"/>
              </w:rPr>
              <w:t>estandarización</w:t>
            </w:r>
          </w:p>
        </w:tc>
        <w:tc>
          <w:tcPr>
            <w:tcW w:w="0" w:type="auto"/>
            <w:tcBorders>
              <w:top w:val="single" w:sz="6" w:space="0" w:color="auto"/>
              <w:bottom w:val="single" w:sz="6" w:space="0" w:color="auto"/>
            </w:tcBorders>
            <w:shd w:val="clear" w:color="auto" w:fill="FFFFFF" w:themeFill="background1"/>
            <w:tcMar>
              <w:top w:w="150" w:type="dxa"/>
              <w:left w:w="105" w:type="dxa"/>
              <w:bottom w:w="75" w:type="dxa"/>
              <w:right w:w="105" w:type="dxa"/>
            </w:tcMar>
            <w:vAlign w:val="center"/>
            <w:hideMark/>
          </w:tcPr>
          <w:p w:rsidR="00C958C9" w:rsidRPr="00AA53F1" w:rsidRDefault="00C958C9" w:rsidP="00BA3282">
            <w:pPr>
              <w:spacing w:after="0" w:line="240" w:lineRule="auto"/>
              <w:jc w:val="center"/>
              <w:rPr>
                <w:rFonts w:ascii="Arial" w:eastAsia="Times New Roman" w:hAnsi="Arial" w:cs="Arial"/>
                <w:b/>
                <w:bCs/>
                <w:color w:val="222222"/>
                <w:sz w:val="18"/>
                <w:szCs w:val="18"/>
              </w:rPr>
            </w:pPr>
            <w:r w:rsidRPr="00AA53F1">
              <w:rPr>
                <w:rFonts w:ascii="Arial" w:eastAsia="Times New Roman" w:hAnsi="Arial" w:cs="Arial"/>
                <w:b/>
                <w:bCs/>
                <w:color w:val="222222"/>
                <w:sz w:val="18"/>
                <w:szCs w:val="18"/>
              </w:rPr>
              <w:t>CRA</w:t>
            </w:r>
          </w:p>
        </w:tc>
        <w:tc>
          <w:tcPr>
            <w:tcW w:w="0" w:type="auto"/>
            <w:tcBorders>
              <w:top w:val="single" w:sz="6" w:space="0" w:color="auto"/>
              <w:bottom w:val="single" w:sz="6" w:space="0" w:color="auto"/>
            </w:tcBorders>
            <w:shd w:val="clear" w:color="auto" w:fill="FFFFFF" w:themeFill="background1"/>
            <w:tcMar>
              <w:top w:w="150" w:type="dxa"/>
              <w:left w:w="105" w:type="dxa"/>
              <w:bottom w:w="75" w:type="dxa"/>
              <w:right w:w="105" w:type="dxa"/>
            </w:tcMar>
            <w:vAlign w:val="center"/>
            <w:hideMark/>
          </w:tcPr>
          <w:p w:rsidR="00C958C9" w:rsidRPr="00AA53F1" w:rsidRDefault="00C958C9" w:rsidP="00BA3282">
            <w:pPr>
              <w:spacing w:after="0" w:line="240" w:lineRule="auto"/>
              <w:jc w:val="center"/>
              <w:rPr>
                <w:rFonts w:ascii="Arial" w:eastAsia="Times New Roman" w:hAnsi="Arial" w:cs="Arial"/>
                <w:b/>
                <w:bCs/>
                <w:color w:val="222222"/>
                <w:sz w:val="18"/>
                <w:szCs w:val="18"/>
              </w:rPr>
            </w:pPr>
            <w:r w:rsidRPr="00AA53F1">
              <w:rPr>
                <w:rFonts w:ascii="Arial" w:eastAsia="Times New Roman" w:hAnsi="Arial" w:cs="Arial"/>
                <w:b/>
                <w:bCs/>
                <w:color w:val="222222"/>
                <w:sz w:val="18"/>
                <w:szCs w:val="18"/>
              </w:rPr>
              <w:t>CR</w:t>
            </w:r>
          </w:p>
        </w:tc>
        <w:tc>
          <w:tcPr>
            <w:tcW w:w="1374" w:type="dxa"/>
            <w:tcBorders>
              <w:top w:val="single" w:sz="6" w:space="0" w:color="auto"/>
              <w:bottom w:val="single" w:sz="6" w:space="0" w:color="auto"/>
            </w:tcBorders>
            <w:shd w:val="clear" w:color="auto" w:fill="FFFFFF" w:themeFill="background1"/>
            <w:tcMar>
              <w:top w:w="150" w:type="dxa"/>
              <w:left w:w="105" w:type="dxa"/>
              <w:bottom w:w="75" w:type="dxa"/>
              <w:right w:w="105" w:type="dxa"/>
            </w:tcMar>
            <w:vAlign w:val="center"/>
            <w:hideMark/>
          </w:tcPr>
          <w:p w:rsidR="00C958C9" w:rsidRPr="00AA53F1" w:rsidRDefault="00C958C9" w:rsidP="00BA3282">
            <w:pPr>
              <w:spacing w:after="0" w:line="240" w:lineRule="auto"/>
              <w:jc w:val="center"/>
              <w:rPr>
                <w:rFonts w:ascii="Arial" w:eastAsia="Times New Roman" w:hAnsi="Arial" w:cs="Arial"/>
                <w:b/>
                <w:bCs/>
                <w:color w:val="222222"/>
                <w:sz w:val="18"/>
                <w:szCs w:val="18"/>
              </w:rPr>
            </w:pPr>
            <w:r w:rsidRPr="00AA53F1">
              <w:rPr>
                <w:rFonts w:ascii="Arial" w:eastAsia="Times New Roman" w:hAnsi="Arial" w:cs="Arial"/>
                <w:b/>
                <w:bCs/>
                <w:color w:val="222222"/>
                <w:sz w:val="18"/>
                <w:szCs w:val="18"/>
              </w:rPr>
              <w:t>Alfa de Cronbach</w:t>
            </w:r>
          </w:p>
        </w:tc>
      </w:tr>
      <w:tr w:rsidR="00C958C9" w:rsidRPr="00AA53F1" w:rsidTr="00C958C9">
        <w:trPr>
          <w:trHeight w:val="259"/>
        </w:trPr>
        <w:tc>
          <w:tcPr>
            <w:tcW w:w="2413" w:type="dxa"/>
            <w:vMerge w:val="restart"/>
            <w:tcBorders>
              <w:bottom w:val="single" w:sz="6" w:space="0" w:color="auto"/>
            </w:tcBorders>
            <w:shd w:val="clear" w:color="auto" w:fill="FFFFFF" w:themeFill="background1"/>
            <w:tcMar>
              <w:top w:w="75" w:type="dxa"/>
              <w:left w:w="105" w:type="dxa"/>
              <w:bottom w:w="75" w:type="dxa"/>
              <w:right w:w="105" w:type="dxa"/>
            </w:tcMar>
            <w:vAlign w:val="center"/>
            <w:hideMark/>
          </w:tcPr>
          <w:p w:rsidR="00C958C9" w:rsidRPr="00AA53F1" w:rsidRDefault="00C958C9" w:rsidP="00C958C9">
            <w:pPr>
              <w:shd w:val="clear" w:color="auto" w:fill="FFFFFF" w:themeFill="background1"/>
              <w:spacing w:after="0" w:line="240" w:lineRule="auto"/>
              <w:jc w:val="center"/>
              <w:rPr>
                <w:rFonts w:ascii="Arial" w:eastAsia="Times New Roman" w:hAnsi="Arial" w:cs="Arial"/>
                <w:color w:val="222222"/>
                <w:sz w:val="18"/>
                <w:szCs w:val="18"/>
                <w:lang w:val="es-PE"/>
              </w:rPr>
            </w:pPr>
            <w:r w:rsidRPr="00AA53F1">
              <w:rPr>
                <w:rFonts w:ascii="Arial" w:eastAsia="Times New Roman" w:hAnsi="Arial" w:cs="Arial"/>
                <w:color w:val="222222"/>
                <w:sz w:val="18"/>
                <w:szCs w:val="18"/>
                <w:lang w:val="es-PE"/>
              </w:rPr>
              <w:t>El contenido de la transmisión en vivo (A)</w:t>
            </w:r>
          </w:p>
        </w:tc>
        <w:tc>
          <w:tcPr>
            <w:tcW w:w="0" w:type="auto"/>
            <w:tcBorders>
              <w:bottom w:val="nil"/>
            </w:tcBorders>
            <w:shd w:val="clear" w:color="auto" w:fill="FFFFFF" w:themeFill="background1"/>
            <w:tcMar>
              <w:top w:w="75" w:type="dxa"/>
              <w:left w:w="105" w:type="dxa"/>
              <w:bottom w:w="75" w:type="dxa"/>
              <w:right w:w="105" w:type="dxa"/>
            </w:tcMar>
            <w:vAlign w:val="center"/>
            <w:hideMark/>
          </w:tcPr>
          <w:p w:rsidR="00C958C9" w:rsidRPr="00AA53F1" w:rsidRDefault="00C958C9" w:rsidP="00C958C9">
            <w:pPr>
              <w:shd w:val="clear" w:color="auto" w:fill="FFFFFF" w:themeFill="background1"/>
              <w:spacing w:after="0" w:line="240" w:lineRule="auto"/>
              <w:jc w:val="center"/>
              <w:rPr>
                <w:rFonts w:ascii="Arial" w:eastAsia="Times New Roman" w:hAnsi="Arial" w:cs="Arial"/>
                <w:color w:val="222222"/>
                <w:sz w:val="18"/>
                <w:szCs w:val="18"/>
              </w:rPr>
            </w:pPr>
            <w:r w:rsidRPr="00AA53F1">
              <w:rPr>
                <w:rFonts w:ascii="Arial" w:eastAsia="Times New Roman" w:hAnsi="Arial" w:cs="Arial"/>
                <w:color w:val="222222"/>
                <w:sz w:val="18"/>
                <w:szCs w:val="18"/>
              </w:rPr>
              <w:t>A1</w:t>
            </w:r>
          </w:p>
        </w:tc>
        <w:tc>
          <w:tcPr>
            <w:tcW w:w="0" w:type="auto"/>
            <w:tcBorders>
              <w:bottom w:val="nil"/>
            </w:tcBorders>
            <w:shd w:val="clear" w:color="auto" w:fill="FFFFFF" w:themeFill="background1"/>
            <w:tcMar>
              <w:top w:w="75" w:type="dxa"/>
              <w:left w:w="105" w:type="dxa"/>
              <w:bottom w:w="75" w:type="dxa"/>
              <w:right w:w="105" w:type="dxa"/>
            </w:tcMar>
            <w:vAlign w:val="center"/>
            <w:hideMark/>
          </w:tcPr>
          <w:p w:rsidR="00C958C9" w:rsidRPr="00AA53F1" w:rsidRDefault="00C958C9" w:rsidP="00C958C9">
            <w:pPr>
              <w:shd w:val="clear" w:color="auto" w:fill="FFFFFF" w:themeFill="background1"/>
              <w:spacing w:after="0" w:line="240" w:lineRule="auto"/>
              <w:jc w:val="center"/>
              <w:rPr>
                <w:rFonts w:ascii="Arial" w:eastAsia="Times New Roman" w:hAnsi="Arial" w:cs="Arial"/>
                <w:color w:val="222222"/>
                <w:sz w:val="18"/>
                <w:szCs w:val="18"/>
              </w:rPr>
            </w:pPr>
            <w:r w:rsidRPr="00AA53F1">
              <w:rPr>
                <w:rFonts w:ascii="Arial" w:eastAsia="Times New Roman" w:hAnsi="Arial" w:cs="Arial"/>
                <w:color w:val="222222"/>
                <w:sz w:val="18"/>
                <w:szCs w:val="18"/>
              </w:rPr>
              <w:t>0.907</w:t>
            </w:r>
          </w:p>
        </w:tc>
        <w:tc>
          <w:tcPr>
            <w:tcW w:w="0" w:type="auto"/>
            <w:vMerge w:val="restart"/>
            <w:tcBorders>
              <w:bottom w:val="single" w:sz="6" w:space="0" w:color="auto"/>
            </w:tcBorders>
            <w:shd w:val="clear" w:color="auto" w:fill="FFFFFF" w:themeFill="background1"/>
            <w:tcMar>
              <w:top w:w="75" w:type="dxa"/>
              <w:left w:w="105" w:type="dxa"/>
              <w:bottom w:w="75" w:type="dxa"/>
              <w:right w:w="105" w:type="dxa"/>
            </w:tcMar>
            <w:vAlign w:val="center"/>
            <w:hideMark/>
          </w:tcPr>
          <w:p w:rsidR="00C958C9" w:rsidRPr="00AA53F1" w:rsidRDefault="00C958C9" w:rsidP="00C958C9">
            <w:pPr>
              <w:shd w:val="clear" w:color="auto" w:fill="FFFFFF" w:themeFill="background1"/>
              <w:spacing w:after="0" w:line="240" w:lineRule="auto"/>
              <w:jc w:val="center"/>
              <w:rPr>
                <w:rFonts w:ascii="Arial" w:eastAsia="Times New Roman" w:hAnsi="Arial" w:cs="Arial"/>
                <w:color w:val="222222"/>
                <w:sz w:val="18"/>
                <w:szCs w:val="18"/>
              </w:rPr>
            </w:pPr>
            <w:r w:rsidRPr="00AA53F1">
              <w:rPr>
                <w:rFonts w:ascii="Arial" w:eastAsia="Times New Roman" w:hAnsi="Arial" w:cs="Arial"/>
                <w:color w:val="222222"/>
                <w:sz w:val="18"/>
                <w:szCs w:val="18"/>
              </w:rPr>
              <w:t>0,880</w:t>
            </w:r>
          </w:p>
        </w:tc>
        <w:tc>
          <w:tcPr>
            <w:tcW w:w="0" w:type="auto"/>
            <w:vMerge w:val="restart"/>
            <w:tcBorders>
              <w:bottom w:val="single" w:sz="6" w:space="0" w:color="auto"/>
            </w:tcBorders>
            <w:shd w:val="clear" w:color="auto" w:fill="FFFFFF" w:themeFill="background1"/>
            <w:tcMar>
              <w:top w:w="75" w:type="dxa"/>
              <w:left w:w="105" w:type="dxa"/>
              <w:bottom w:w="75" w:type="dxa"/>
              <w:right w:w="105" w:type="dxa"/>
            </w:tcMar>
            <w:vAlign w:val="center"/>
            <w:hideMark/>
          </w:tcPr>
          <w:p w:rsidR="00C958C9" w:rsidRPr="00AA53F1" w:rsidRDefault="00C958C9" w:rsidP="00C958C9">
            <w:pPr>
              <w:shd w:val="clear" w:color="auto" w:fill="FFFFFF" w:themeFill="background1"/>
              <w:spacing w:after="0" w:line="240" w:lineRule="auto"/>
              <w:jc w:val="center"/>
              <w:rPr>
                <w:rFonts w:ascii="Arial" w:eastAsia="Times New Roman" w:hAnsi="Arial" w:cs="Arial"/>
                <w:color w:val="222222"/>
                <w:sz w:val="18"/>
                <w:szCs w:val="18"/>
              </w:rPr>
            </w:pPr>
            <w:r w:rsidRPr="00AA53F1">
              <w:rPr>
                <w:rFonts w:ascii="Arial" w:eastAsia="Times New Roman" w:hAnsi="Arial" w:cs="Arial"/>
                <w:color w:val="222222"/>
                <w:sz w:val="18"/>
                <w:szCs w:val="18"/>
              </w:rPr>
              <w:t>0,957</w:t>
            </w:r>
          </w:p>
        </w:tc>
        <w:tc>
          <w:tcPr>
            <w:tcW w:w="1374" w:type="dxa"/>
            <w:vMerge w:val="restart"/>
            <w:tcBorders>
              <w:bottom w:val="single" w:sz="6" w:space="0" w:color="auto"/>
            </w:tcBorders>
            <w:shd w:val="clear" w:color="auto" w:fill="FFFFFF" w:themeFill="background1"/>
            <w:tcMar>
              <w:top w:w="75" w:type="dxa"/>
              <w:left w:w="105" w:type="dxa"/>
              <w:bottom w:w="75" w:type="dxa"/>
              <w:right w:w="105" w:type="dxa"/>
            </w:tcMar>
            <w:vAlign w:val="center"/>
            <w:hideMark/>
          </w:tcPr>
          <w:p w:rsidR="00C958C9" w:rsidRPr="00AA53F1" w:rsidRDefault="00C958C9" w:rsidP="00C958C9">
            <w:pPr>
              <w:shd w:val="clear" w:color="auto" w:fill="FFFFFF" w:themeFill="background1"/>
              <w:spacing w:after="0" w:line="240" w:lineRule="auto"/>
              <w:jc w:val="center"/>
              <w:rPr>
                <w:rFonts w:ascii="Arial" w:eastAsia="Times New Roman" w:hAnsi="Arial" w:cs="Arial"/>
                <w:color w:val="222222"/>
                <w:sz w:val="18"/>
                <w:szCs w:val="18"/>
              </w:rPr>
            </w:pPr>
            <w:r w:rsidRPr="00AA53F1">
              <w:rPr>
                <w:rFonts w:ascii="Arial" w:eastAsia="Times New Roman" w:hAnsi="Arial" w:cs="Arial"/>
                <w:color w:val="222222"/>
                <w:sz w:val="18"/>
                <w:szCs w:val="18"/>
              </w:rPr>
              <w:t>0,956</w:t>
            </w:r>
          </w:p>
        </w:tc>
      </w:tr>
      <w:tr w:rsidR="00C958C9" w:rsidRPr="00AA53F1" w:rsidTr="00C958C9">
        <w:trPr>
          <w:trHeight w:val="259"/>
        </w:trPr>
        <w:tc>
          <w:tcPr>
            <w:tcW w:w="2413" w:type="dxa"/>
            <w:vMerge/>
            <w:tcBorders>
              <w:bottom w:val="single" w:sz="6" w:space="0" w:color="auto"/>
            </w:tcBorders>
            <w:shd w:val="clear" w:color="auto" w:fill="FFFFFF" w:themeFill="background1"/>
            <w:vAlign w:val="center"/>
            <w:hideMark/>
          </w:tcPr>
          <w:p w:rsidR="00C958C9" w:rsidRPr="00AA53F1" w:rsidRDefault="00C958C9" w:rsidP="00C958C9">
            <w:pPr>
              <w:shd w:val="clear" w:color="auto" w:fill="FFFFFF" w:themeFill="background1"/>
              <w:spacing w:after="0" w:line="240" w:lineRule="auto"/>
              <w:rPr>
                <w:rFonts w:ascii="Arial" w:eastAsia="Times New Roman" w:hAnsi="Arial" w:cs="Arial"/>
                <w:color w:val="222222"/>
                <w:sz w:val="18"/>
                <w:szCs w:val="18"/>
              </w:rPr>
            </w:pPr>
          </w:p>
        </w:tc>
        <w:tc>
          <w:tcPr>
            <w:tcW w:w="0" w:type="auto"/>
            <w:tcBorders>
              <w:top w:val="nil"/>
              <w:bottom w:val="nil"/>
            </w:tcBorders>
            <w:shd w:val="clear" w:color="auto" w:fill="FFFFFF" w:themeFill="background1"/>
            <w:tcMar>
              <w:top w:w="75" w:type="dxa"/>
              <w:left w:w="105" w:type="dxa"/>
              <w:bottom w:w="75" w:type="dxa"/>
              <w:right w:w="105" w:type="dxa"/>
            </w:tcMar>
            <w:vAlign w:val="center"/>
            <w:hideMark/>
          </w:tcPr>
          <w:p w:rsidR="00C958C9" w:rsidRPr="00AA53F1" w:rsidRDefault="00C958C9" w:rsidP="00C958C9">
            <w:pPr>
              <w:shd w:val="clear" w:color="auto" w:fill="FFFFFF" w:themeFill="background1"/>
              <w:spacing w:after="0" w:line="240" w:lineRule="auto"/>
              <w:jc w:val="center"/>
              <w:rPr>
                <w:rFonts w:ascii="Arial" w:eastAsia="Times New Roman" w:hAnsi="Arial" w:cs="Arial"/>
                <w:color w:val="222222"/>
                <w:sz w:val="18"/>
                <w:szCs w:val="18"/>
              </w:rPr>
            </w:pPr>
            <w:r w:rsidRPr="00AA53F1">
              <w:rPr>
                <w:rFonts w:ascii="Arial" w:eastAsia="Times New Roman" w:hAnsi="Arial" w:cs="Arial"/>
                <w:color w:val="222222"/>
                <w:sz w:val="18"/>
                <w:szCs w:val="18"/>
              </w:rPr>
              <w:t>A2</w:t>
            </w:r>
          </w:p>
        </w:tc>
        <w:tc>
          <w:tcPr>
            <w:tcW w:w="0" w:type="auto"/>
            <w:tcBorders>
              <w:top w:val="nil"/>
              <w:bottom w:val="nil"/>
            </w:tcBorders>
            <w:shd w:val="clear" w:color="auto" w:fill="FFFFFF" w:themeFill="background1"/>
            <w:tcMar>
              <w:top w:w="75" w:type="dxa"/>
              <w:left w:w="105" w:type="dxa"/>
              <w:bottom w:w="75" w:type="dxa"/>
              <w:right w:w="105" w:type="dxa"/>
            </w:tcMar>
            <w:vAlign w:val="center"/>
            <w:hideMark/>
          </w:tcPr>
          <w:p w:rsidR="00C958C9" w:rsidRPr="00AA53F1" w:rsidRDefault="00C958C9" w:rsidP="00C958C9">
            <w:pPr>
              <w:shd w:val="clear" w:color="auto" w:fill="FFFFFF" w:themeFill="background1"/>
              <w:spacing w:after="0" w:line="240" w:lineRule="auto"/>
              <w:jc w:val="center"/>
              <w:rPr>
                <w:rFonts w:ascii="Arial" w:eastAsia="Times New Roman" w:hAnsi="Arial" w:cs="Arial"/>
                <w:color w:val="222222"/>
                <w:sz w:val="18"/>
                <w:szCs w:val="18"/>
              </w:rPr>
            </w:pPr>
            <w:r w:rsidRPr="00AA53F1">
              <w:rPr>
                <w:rFonts w:ascii="Arial" w:eastAsia="Times New Roman" w:hAnsi="Arial" w:cs="Arial"/>
                <w:color w:val="222222"/>
                <w:sz w:val="18"/>
                <w:szCs w:val="18"/>
              </w:rPr>
              <w:t>0,979</w:t>
            </w:r>
          </w:p>
        </w:tc>
        <w:tc>
          <w:tcPr>
            <w:tcW w:w="0" w:type="auto"/>
            <w:vMerge/>
            <w:tcBorders>
              <w:bottom w:val="single" w:sz="6" w:space="0" w:color="auto"/>
            </w:tcBorders>
            <w:shd w:val="clear" w:color="auto" w:fill="FFFFFF" w:themeFill="background1"/>
            <w:vAlign w:val="center"/>
            <w:hideMark/>
          </w:tcPr>
          <w:p w:rsidR="00C958C9" w:rsidRPr="00AA53F1" w:rsidRDefault="00C958C9" w:rsidP="00C958C9">
            <w:pPr>
              <w:shd w:val="clear" w:color="auto" w:fill="FFFFFF" w:themeFill="background1"/>
              <w:spacing w:after="0" w:line="240" w:lineRule="auto"/>
              <w:rPr>
                <w:rFonts w:ascii="Arial" w:eastAsia="Times New Roman" w:hAnsi="Arial" w:cs="Arial"/>
                <w:color w:val="222222"/>
                <w:sz w:val="18"/>
                <w:szCs w:val="18"/>
              </w:rPr>
            </w:pPr>
          </w:p>
        </w:tc>
        <w:tc>
          <w:tcPr>
            <w:tcW w:w="0" w:type="auto"/>
            <w:vMerge/>
            <w:tcBorders>
              <w:bottom w:val="single" w:sz="6" w:space="0" w:color="auto"/>
            </w:tcBorders>
            <w:shd w:val="clear" w:color="auto" w:fill="FFFFFF" w:themeFill="background1"/>
            <w:vAlign w:val="center"/>
            <w:hideMark/>
          </w:tcPr>
          <w:p w:rsidR="00C958C9" w:rsidRPr="00AA53F1" w:rsidRDefault="00C958C9" w:rsidP="00C958C9">
            <w:pPr>
              <w:shd w:val="clear" w:color="auto" w:fill="FFFFFF" w:themeFill="background1"/>
              <w:spacing w:after="0" w:line="240" w:lineRule="auto"/>
              <w:rPr>
                <w:rFonts w:ascii="Arial" w:eastAsia="Times New Roman" w:hAnsi="Arial" w:cs="Arial"/>
                <w:color w:val="222222"/>
                <w:sz w:val="18"/>
                <w:szCs w:val="18"/>
              </w:rPr>
            </w:pPr>
          </w:p>
        </w:tc>
        <w:tc>
          <w:tcPr>
            <w:tcW w:w="1374" w:type="dxa"/>
            <w:vMerge/>
            <w:tcBorders>
              <w:bottom w:val="single" w:sz="6" w:space="0" w:color="auto"/>
            </w:tcBorders>
            <w:shd w:val="clear" w:color="auto" w:fill="FFFFFF" w:themeFill="background1"/>
            <w:vAlign w:val="center"/>
            <w:hideMark/>
          </w:tcPr>
          <w:p w:rsidR="00C958C9" w:rsidRPr="00AA53F1" w:rsidRDefault="00C958C9" w:rsidP="00C958C9">
            <w:pPr>
              <w:shd w:val="clear" w:color="auto" w:fill="FFFFFF" w:themeFill="background1"/>
              <w:spacing w:after="0" w:line="240" w:lineRule="auto"/>
              <w:rPr>
                <w:rFonts w:ascii="Arial" w:eastAsia="Times New Roman" w:hAnsi="Arial" w:cs="Arial"/>
                <w:color w:val="222222"/>
                <w:sz w:val="18"/>
                <w:szCs w:val="18"/>
              </w:rPr>
            </w:pPr>
          </w:p>
        </w:tc>
      </w:tr>
      <w:tr w:rsidR="00C958C9" w:rsidRPr="00AA53F1" w:rsidTr="00C958C9">
        <w:trPr>
          <w:trHeight w:val="259"/>
        </w:trPr>
        <w:tc>
          <w:tcPr>
            <w:tcW w:w="2413" w:type="dxa"/>
            <w:vMerge/>
            <w:tcBorders>
              <w:bottom w:val="single" w:sz="6" w:space="0" w:color="auto"/>
            </w:tcBorders>
            <w:shd w:val="clear" w:color="auto" w:fill="FFFFFF" w:themeFill="background1"/>
            <w:vAlign w:val="center"/>
            <w:hideMark/>
          </w:tcPr>
          <w:p w:rsidR="00C958C9" w:rsidRPr="00AA53F1" w:rsidRDefault="00C958C9" w:rsidP="00C958C9">
            <w:pPr>
              <w:shd w:val="clear" w:color="auto" w:fill="FFFFFF" w:themeFill="background1"/>
              <w:spacing w:after="0" w:line="240" w:lineRule="auto"/>
              <w:rPr>
                <w:rFonts w:ascii="Arial" w:eastAsia="Times New Roman" w:hAnsi="Arial" w:cs="Arial"/>
                <w:color w:val="222222"/>
                <w:sz w:val="18"/>
                <w:szCs w:val="18"/>
              </w:rPr>
            </w:pPr>
          </w:p>
        </w:tc>
        <w:tc>
          <w:tcPr>
            <w:tcW w:w="0" w:type="auto"/>
            <w:tcBorders>
              <w:top w:val="nil"/>
              <w:bottom w:val="single" w:sz="4" w:space="0" w:color="auto"/>
            </w:tcBorders>
            <w:shd w:val="clear" w:color="auto" w:fill="FFFFFF" w:themeFill="background1"/>
            <w:tcMar>
              <w:top w:w="75" w:type="dxa"/>
              <w:left w:w="105" w:type="dxa"/>
              <w:bottom w:w="75" w:type="dxa"/>
              <w:right w:w="105" w:type="dxa"/>
            </w:tcMar>
            <w:vAlign w:val="center"/>
            <w:hideMark/>
          </w:tcPr>
          <w:p w:rsidR="00C958C9" w:rsidRPr="00AA53F1" w:rsidRDefault="00C958C9" w:rsidP="00C958C9">
            <w:pPr>
              <w:shd w:val="clear" w:color="auto" w:fill="FFFFFF" w:themeFill="background1"/>
              <w:spacing w:after="0" w:line="240" w:lineRule="auto"/>
              <w:jc w:val="center"/>
              <w:rPr>
                <w:rFonts w:ascii="Arial" w:eastAsia="Times New Roman" w:hAnsi="Arial" w:cs="Arial"/>
                <w:color w:val="222222"/>
                <w:sz w:val="18"/>
                <w:szCs w:val="18"/>
              </w:rPr>
            </w:pPr>
            <w:r w:rsidRPr="00AA53F1">
              <w:rPr>
                <w:rFonts w:ascii="Arial" w:eastAsia="Times New Roman" w:hAnsi="Arial" w:cs="Arial"/>
                <w:color w:val="222222"/>
                <w:sz w:val="18"/>
                <w:szCs w:val="18"/>
              </w:rPr>
              <w:t>A3</w:t>
            </w:r>
          </w:p>
        </w:tc>
        <w:tc>
          <w:tcPr>
            <w:tcW w:w="0" w:type="auto"/>
            <w:tcBorders>
              <w:top w:val="nil"/>
              <w:bottom w:val="single" w:sz="4" w:space="0" w:color="auto"/>
            </w:tcBorders>
            <w:shd w:val="clear" w:color="auto" w:fill="FFFFFF" w:themeFill="background1"/>
            <w:tcMar>
              <w:top w:w="75" w:type="dxa"/>
              <w:left w:w="105" w:type="dxa"/>
              <w:bottom w:w="75" w:type="dxa"/>
              <w:right w:w="105" w:type="dxa"/>
            </w:tcMar>
            <w:vAlign w:val="center"/>
            <w:hideMark/>
          </w:tcPr>
          <w:p w:rsidR="00C958C9" w:rsidRPr="00AA53F1" w:rsidRDefault="00C958C9" w:rsidP="00C958C9">
            <w:pPr>
              <w:shd w:val="clear" w:color="auto" w:fill="FFFFFF" w:themeFill="background1"/>
              <w:spacing w:after="0" w:line="240" w:lineRule="auto"/>
              <w:jc w:val="center"/>
              <w:rPr>
                <w:rFonts w:ascii="Arial" w:eastAsia="Times New Roman" w:hAnsi="Arial" w:cs="Arial"/>
                <w:color w:val="222222"/>
                <w:sz w:val="18"/>
                <w:szCs w:val="18"/>
              </w:rPr>
            </w:pPr>
            <w:r w:rsidRPr="00AA53F1">
              <w:rPr>
                <w:rFonts w:ascii="Arial" w:eastAsia="Times New Roman" w:hAnsi="Arial" w:cs="Arial"/>
                <w:color w:val="222222"/>
                <w:sz w:val="18"/>
                <w:szCs w:val="18"/>
              </w:rPr>
              <w:t>0,927</w:t>
            </w:r>
          </w:p>
        </w:tc>
        <w:tc>
          <w:tcPr>
            <w:tcW w:w="0" w:type="auto"/>
            <w:vMerge/>
            <w:tcBorders>
              <w:bottom w:val="single" w:sz="6" w:space="0" w:color="auto"/>
            </w:tcBorders>
            <w:shd w:val="clear" w:color="auto" w:fill="FFFFFF" w:themeFill="background1"/>
            <w:vAlign w:val="center"/>
            <w:hideMark/>
          </w:tcPr>
          <w:p w:rsidR="00C958C9" w:rsidRPr="00AA53F1" w:rsidRDefault="00C958C9" w:rsidP="00C958C9">
            <w:pPr>
              <w:shd w:val="clear" w:color="auto" w:fill="FFFFFF" w:themeFill="background1"/>
              <w:spacing w:after="0" w:line="240" w:lineRule="auto"/>
              <w:rPr>
                <w:rFonts w:ascii="Arial" w:eastAsia="Times New Roman" w:hAnsi="Arial" w:cs="Arial"/>
                <w:color w:val="222222"/>
                <w:sz w:val="18"/>
                <w:szCs w:val="18"/>
              </w:rPr>
            </w:pPr>
          </w:p>
        </w:tc>
        <w:tc>
          <w:tcPr>
            <w:tcW w:w="0" w:type="auto"/>
            <w:vMerge/>
            <w:tcBorders>
              <w:bottom w:val="single" w:sz="6" w:space="0" w:color="auto"/>
            </w:tcBorders>
            <w:shd w:val="clear" w:color="auto" w:fill="FFFFFF" w:themeFill="background1"/>
            <w:vAlign w:val="center"/>
            <w:hideMark/>
          </w:tcPr>
          <w:p w:rsidR="00C958C9" w:rsidRPr="00AA53F1" w:rsidRDefault="00C958C9" w:rsidP="00C958C9">
            <w:pPr>
              <w:shd w:val="clear" w:color="auto" w:fill="FFFFFF" w:themeFill="background1"/>
              <w:spacing w:after="0" w:line="240" w:lineRule="auto"/>
              <w:rPr>
                <w:rFonts w:ascii="Arial" w:eastAsia="Times New Roman" w:hAnsi="Arial" w:cs="Arial"/>
                <w:color w:val="222222"/>
                <w:sz w:val="18"/>
                <w:szCs w:val="18"/>
              </w:rPr>
            </w:pPr>
          </w:p>
        </w:tc>
        <w:tc>
          <w:tcPr>
            <w:tcW w:w="1374" w:type="dxa"/>
            <w:vMerge/>
            <w:tcBorders>
              <w:bottom w:val="single" w:sz="6" w:space="0" w:color="auto"/>
            </w:tcBorders>
            <w:shd w:val="clear" w:color="auto" w:fill="FFFFFF" w:themeFill="background1"/>
            <w:vAlign w:val="center"/>
            <w:hideMark/>
          </w:tcPr>
          <w:p w:rsidR="00C958C9" w:rsidRPr="00AA53F1" w:rsidRDefault="00C958C9" w:rsidP="00C958C9">
            <w:pPr>
              <w:shd w:val="clear" w:color="auto" w:fill="FFFFFF" w:themeFill="background1"/>
              <w:spacing w:after="0" w:line="240" w:lineRule="auto"/>
              <w:rPr>
                <w:rFonts w:ascii="Arial" w:eastAsia="Times New Roman" w:hAnsi="Arial" w:cs="Arial"/>
                <w:color w:val="222222"/>
                <w:sz w:val="18"/>
                <w:szCs w:val="18"/>
              </w:rPr>
            </w:pPr>
          </w:p>
        </w:tc>
      </w:tr>
      <w:tr w:rsidR="00C958C9" w:rsidRPr="00AA53F1" w:rsidTr="00C958C9">
        <w:trPr>
          <w:trHeight w:val="259"/>
        </w:trPr>
        <w:tc>
          <w:tcPr>
            <w:tcW w:w="2413" w:type="dxa"/>
            <w:vMerge w:val="restart"/>
            <w:tcBorders>
              <w:bottom w:val="single" w:sz="6" w:space="0" w:color="auto"/>
            </w:tcBorders>
            <w:shd w:val="clear" w:color="auto" w:fill="FFFFFF" w:themeFill="background1"/>
            <w:tcMar>
              <w:top w:w="75" w:type="dxa"/>
              <w:left w:w="105" w:type="dxa"/>
              <w:bottom w:w="75" w:type="dxa"/>
              <w:right w:w="105" w:type="dxa"/>
            </w:tcMar>
            <w:vAlign w:val="center"/>
            <w:hideMark/>
          </w:tcPr>
          <w:p w:rsidR="00C958C9" w:rsidRPr="00AA53F1" w:rsidRDefault="00C958C9" w:rsidP="00C958C9">
            <w:pPr>
              <w:shd w:val="clear" w:color="auto" w:fill="FFFFFF" w:themeFill="background1"/>
              <w:spacing w:after="0" w:line="240" w:lineRule="auto"/>
              <w:jc w:val="center"/>
              <w:rPr>
                <w:rFonts w:ascii="Arial" w:eastAsia="Times New Roman" w:hAnsi="Arial" w:cs="Arial"/>
                <w:color w:val="222222"/>
                <w:sz w:val="18"/>
                <w:szCs w:val="18"/>
              </w:rPr>
            </w:pPr>
            <w:r w:rsidRPr="00AA53F1">
              <w:rPr>
                <w:rFonts w:ascii="Arial" w:eastAsia="Times New Roman" w:hAnsi="Arial" w:cs="Arial"/>
                <w:color w:val="222222"/>
                <w:sz w:val="18"/>
                <w:szCs w:val="18"/>
              </w:rPr>
              <w:t>Confianza (F)</w:t>
            </w:r>
          </w:p>
        </w:tc>
        <w:tc>
          <w:tcPr>
            <w:tcW w:w="0" w:type="auto"/>
            <w:tcBorders>
              <w:top w:val="single" w:sz="4" w:space="0" w:color="auto"/>
              <w:bottom w:val="nil"/>
            </w:tcBorders>
            <w:shd w:val="clear" w:color="auto" w:fill="FFFFFF" w:themeFill="background1"/>
            <w:tcMar>
              <w:top w:w="75" w:type="dxa"/>
              <w:left w:w="105" w:type="dxa"/>
              <w:bottom w:w="75" w:type="dxa"/>
              <w:right w:w="105" w:type="dxa"/>
            </w:tcMar>
            <w:vAlign w:val="center"/>
            <w:hideMark/>
          </w:tcPr>
          <w:p w:rsidR="00C958C9" w:rsidRPr="00AA53F1" w:rsidRDefault="00C958C9" w:rsidP="00C958C9">
            <w:pPr>
              <w:shd w:val="clear" w:color="auto" w:fill="FFFFFF" w:themeFill="background1"/>
              <w:spacing w:after="0" w:line="240" w:lineRule="auto"/>
              <w:jc w:val="center"/>
              <w:rPr>
                <w:rFonts w:ascii="Arial" w:eastAsia="Times New Roman" w:hAnsi="Arial" w:cs="Arial"/>
                <w:color w:val="222222"/>
                <w:sz w:val="18"/>
                <w:szCs w:val="18"/>
              </w:rPr>
            </w:pPr>
            <w:r w:rsidRPr="00AA53F1">
              <w:rPr>
                <w:rFonts w:ascii="Arial" w:eastAsia="Times New Roman" w:hAnsi="Arial" w:cs="Arial"/>
                <w:color w:val="222222"/>
                <w:sz w:val="18"/>
                <w:szCs w:val="18"/>
              </w:rPr>
              <w:t>F1</w:t>
            </w:r>
          </w:p>
        </w:tc>
        <w:tc>
          <w:tcPr>
            <w:tcW w:w="0" w:type="auto"/>
            <w:tcBorders>
              <w:top w:val="single" w:sz="4" w:space="0" w:color="auto"/>
              <w:bottom w:val="nil"/>
            </w:tcBorders>
            <w:shd w:val="clear" w:color="auto" w:fill="FFFFFF" w:themeFill="background1"/>
            <w:tcMar>
              <w:top w:w="75" w:type="dxa"/>
              <w:left w:w="105" w:type="dxa"/>
              <w:bottom w:w="75" w:type="dxa"/>
              <w:right w:w="105" w:type="dxa"/>
            </w:tcMar>
            <w:vAlign w:val="center"/>
            <w:hideMark/>
          </w:tcPr>
          <w:p w:rsidR="00C958C9" w:rsidRPr="00AA53F1" w:rsidRDefault="00C958C9" w:rsidP="00C958C9">
            <w:pPr>
              <w:shd w:val="clear" w:color="auto" w:fill="FFFFFF" w:themeFill="background1"/>
              <w:spacing w:after="0" w:line="240" w:lineRule="auto"/>
              <w:jc w:val="center"/>
              <w:rPr>
                <w:rFonts w:ascii="Arial" w:eastAsia="Times New Roman" w:hAnsi="Arial" w:cs="Arial"/>
                <w:color w:val="222222"/>
                <w:sz w:val="18"/>
                <w:szCs w:val="18"/>
              </w:rPr>
            </w:pPr>
            <w:r w:rsidRPr="00AA53F1">
              <w:rPr>
                <w:rFonts w:ascii="Arial" w:eastAsia="Times New Roman" w:hAnsi="Arial" w:cs="Arial"/>
                <w:color w:val="222222"/>
                <w:sz w:val="18"/>
                <w:szCs w:val="18"/>
              </w:rPr>
              <w:t>0,897</w:t>
            </w:r>
          </w:p>
        </w:tc>
        <w:tc>
          <w:tcPr>
            <w:tcW w:w="0" w:type="auto"/>
            <w:vMerge w:val="restart"/>
            <w:tcBorders>
              <w:bottom w:val="single" w:sz="6" w:space="0" w:color="auto"/>
            </w:tcBorders>
            <w:shd w:val="clear" w:color="auto" w:fill="FFFFFF" w:themeFill="background1"/>
            <w:tcMar>
              <w:top w:w="75" w:type="dxa"/>
              <w:left w:w="105" w:type="dxa"/>
              <w:bottom w:w="75" w:type="dxa"/>
              <w:right w:w="105" w:type="dxa"/>
            </w:tcMar>
            <w:vAlign w:val="center"/>
            <w:hideMark/>
          </w:tcPr>
          <w:p w:rsidR="00C958C9" w:rsidRPr="00AA53F1" w:rsidRDefault="00C958C9" w:rsidP="00C958C9">
            <w:pPr>
              <w:shd w:val="clear" w:color="auto" w:fill="FFFFFF" w:themeFill="background1"/>
              <w:spacing w:after="0" w:line="240" w:lineRule="auto"/>
              <w:jc w:val="center"/>
              <w:rPr>
                <w:rFonts w:ascii="Arial" w:eastAsia="Times New Roman" w:hAnsi="Arial" w:cs="Arial"/>
                <w:color w:val="222222"/>
                <w:sz w:val="18"/>
                <w:szCs w:val="18"/>
              </w:rPr>
            </w:pPr>
            <w:r w:rsidRPr="00AA53F1">
              <w:rPr>
                <w:rFonts w:ascii="Arial" w:eastAsia="Times New Roman" w:hAnsi="Arial" w:cs="Arial"/>
                <w:color w:val="222222"/>
                <w:sz w:val="18"/>
                <w:szCs w:val="18"/>
              </w:rPr>
              <w:t>0,805</w:t>
            </w:r>
          </w:p>
        </w:tc>
        <w:tc>
          <w:tcPr>
            <w:tcW w:w="0" w:type="auto"/>
            <w:vMerge w:val="restart"/>
            <w:tcBorders>
              <w:bottom w:val="single" w:sz="6" w:space="0" w:color="auto"/>
            </w:tcBorders>
            <w:shd w:val="clear" w:color="auto" w:fill="FFFFFF" w:themeFill="background1"/>
            <w:tcMar>
              <w:top w:w="75" w:type="dxa"/>
              <w:left w:w="105" w:type="dxa"/>
              <w:bottom w:w="75" w:type="dxa"/>
              <w:right w:w="105" w:type="dxa"/>
            </w:tcMar>
            <w:vAlign w:val="center"/>
            <w:hideMark/>
          </w:tcPr>
          <w:p w:rsidR="00C958C9" w:rsidRPr="00AA53F1" w:rsidRDefault="00C958C9" w:rsidP="00C958C9">
            <w:pPr>
              <w:shd w:val="clear" w:color="auto" w:fill="FFFFFF" w:themeFill="background1"/>
              <w:spacing w:after="0" w:line="240" w:lineRule="auto"/>
              <w:jc w:val="center"/>
              <w:rPr>
                <w:rFonts w:ascii="Arial" w:eastAsia="Times New Roman" w:hAnsi="Arial" w:cs="Arial"/>
                <w:color w:val="222222"/>
                <w:sz w:val="18"/>
                <w:szCs w:val="18"/>
              </w:rPr>
            </w:pPr>
            <w:r w:rsidRPr="00AA53F1">
              <w:rPr>
                <w:rFonts w:ascii="Arial" w:eastAsia="Times New Roman" w:hAnsi="Arial" w:cs="Arial"/>
                <w:color w:val="222222"/>
                <w:sz w:val="18"/>
                <w:szCs w:val="18"/>
              </w:rPr>
              <w:t>0,925</w:t>
            </w:r>
          </w:p>
        </w:tc>
        <w:tc>
          <w:tcPr>
            <w:tcW w:w="1374" w:type="dxa"/>
            <w:vMerge w:val="restart"/>
            <w:tcBorders>
              <w:bottom w:val="single" w:sz="6" w:space="0" w:color="auto"/>
            </w:tcBorders>
            <w:shd w:val="clear" w:color="auto" w:fill="FFFFFF" w:themeFill="background1"/>
            <w:tcMar>
              <w:top w:w="75" w:type="dxa"/>
              <w:left w:w="105" w:type="dxa"/>
              <w:bottom w:w="75" w:type="dxa"/>
              <w:right w:w="105" w:type="dxa"/>
            </w:tcMar>
            <w:vAlign w:val="center"/>
            <w:hideMark/>
          </w:tcPr>
          <w:p w:rsidR="00C958C9" w:rsidRPr="00AA53F1" w:rsidRDefault="00C958C9" w:rsidP="00C958C9">
            <w:pPr>
              <w:shd w:val="clear" w:color="auto" w:fill="FFFFFF" w:themeFill="background1"/>
              <w:spacing w:after="0" w:line="240" w:lineRule="auto"/>
              <w:jc w:val="center"/>
              <w:rPr>
                <w:rFonts w:ascii="Arial" w:eastAsia="Times New Roman" w:hAnsi="Arial" w:cs="Arial"/>
                <w:color w:val="222222"/>
                <w:sz w:val="18"/>
                <w:szCs w:val="18"/>
              </w:rPr>
            </w:pPr>
            <w:r w:rsidRPr="00AA53F1">
              <w:rPr>
                <w:rFonts w:ascii="Arial" w:eastAsia="Times New Roman" w:hAnsi="Arial" w:cs="Arial"/>
                <w:color w:val="222222"/>
                <w:sz w:val="18"/>
                <w:szCs w:val="18"/>
              </w:rPr>
              <w:t>0,925</w:t>
            </w:r>
          </w:p>
        </w:tc>
      </w:tr>
      <w:tr w:rsidR="00C958C9" w:rsidRPr="00AA53F1" w:rsidTr="00C958C9">
        <w:trPr>
          <w:trHeight w:val="259"/>
        </w:trPr>
        <w:tc>
          <w:tcPr>
            <w:tcW w:w="2413" w:type="dxa"/>
            <w:vMerge/>
            <w:tcBorders>
              <w:bottom w:val="single" w:sz="6" w:space="0" w:color="auto"/>
            </w:tcBorders>
            <w:shd w:val="clear" w:color="auto" w:fill="FFFFFF" w:themeFill="background1"/>
            <w:vAlign w:val="center"/>
            <w:hideMark/>
          </w:tcPr>
          <w:p w:rsidR="00C958C9" w:rsidRPr="00AA53F1" w:rsidRDefault="00C958C9" w:rsidP="00C958C9">
            <w:pPr>
              <w:shd w:val="clear" w:color="auto" w:fill="FFFFFF" w:themeFill="background1"/>
              <w:spacing w:after="0" w:line="240" w:lineRule="auto"/>
              <w:rPr>
                <w:rFonts w:ascii="Arial" w:eastAsia="Times New Roman" w:hAnsi="Arial" w:cs="Arial"/>
                <w:color w:val="222222"/>
                <w:sz w:val="18"/>
                <w:szCs w:val="18"/>
              </w:rPr>
            </w:pPr>
          </w:p>
        </w:tc>
        <w:tc>
          <w:tcPr>
            <w:tcW w:w="0" w:type="auto"/>
            <w:tcBorders>
              <w:top w:val="nil"/>
              <w:bottom w:val="nil"/>
            </w:tcBorders>
            <w:shd w:val="clear" w:color="auto" w:fill="FFFFFF" w:themeFill="background1"/>
            <w:tcMar>
              <w:top w:w="75" w:type="dxa"/>
              <w:left w:w="105" w:type="dxa"/>
              <w:bottom w:w="75" w:type="dxa"/>
              <w:right w:w="105" w:type="dxa"/>
            </w:tcMar>
            <w:vAlign w:val="center"/>
            <w:hideMark/>
          </w:tcPr>
          <w:p w:rsidR="00C958C9" w:rsidRPr="00AA53F1" w:rsidRDefault="00C958C9" w:rsidP="00C958C9">
            <w:pPr>
              <w:shd w:val="clear" w:color="auto" w:fill="FFFFFF" w:themeFill="background1"/>
              <w:spacing w:after="0" w:line="240" w:lineRule="auto"/>
              <w:jc w:val="center"/>
              <w:rPr>
                <w:rFonts w:ascii="Arial" w:eastAsia="Times New Roman" w:hAnsi="Arial" w:cs="Arial"/>
                <w:color w:val="222222"/>
                <w:sz w:val="18"/>
                <w:szCs w:val="18"/>
              </w:rPr>
            </w:pPr>
            <w:r w:rsidRPr="00AA53F1">
              <w:rPr>
                <w:rFonts w:ascii="Arial" w:eastAsia="Times New Roman" w:hAnsi="Arial" w:cs="Arial"/>
                <w:color w:val="222222"/>
                <w:sz w:val="18"/>
                <w:szCs w:val="18"/>
              </w:rPr>
              <w:t>F2</w:t>
            </w:r>
          </w:p>
        </w:tc>
        <w:tc>
          <w:tcPr>
            <w:tcW w:w="0" w:type="auto"/>
            <w:tcBorders>
              <w:top w:val="nil"/>
              <w:bottom w:val="nil"/>
            </w:tcBorders>
            <w:shd w:val="clear" w:color="auto" w:fill="FFFFFF" w:themeFill="background1"/>
            <w:tcMar>
              <w:top w:w="75" w:type="dxa"/>
              <w:left w:w="105" w:type="dxa"/>
              <w:bottom w:w="75" w:type="dxa"/>
              <w:right w:w="105" w:type="dxa"/>
            </w:tcMar>
            <w:vAlign w:val="center"/>
            <w:hideMark/>
          </w:tcPr>
          <w:p w:rsidR="00C958C9" w:rsidRPr="00AA53F1" w:rsidRDefault="00C958C9" w:rsidP="00C958C9">
            <w:pPr>
              <w:shd w:val="clear" w:color="auto" w:fill="FFFFFF" w:themeFill="background1"/>
              <w:spacing w:after="0" w:line="240" w:lineRule="auto"/>
              <w:jc w:val="center"/>
              <w:rPr>
                <w:rFonts w:ascii="Arial" w:eastAsia="Times New Roman" w:hAnsi="Arial" w:cs="Arial"/>
                <w:color w:val="222222"/>
                <w:sz w:val="18"/>
                <w:szCs w:val="18"/>
              </w:rPr>
            </w:pPr>
            <w:r w:rsidRPr="00AA53F1">
              <w:rPr>
                <w:rFonts w:ascii="Arial" w:eastAsia="Times New Roman" w:hAnsi="Arial" w:cs="Arial"/>
                <w:color w:val="222222"/>
                <w:sz w:val="18"/>
                <w:szCs w:val="18"/>
              </w:rPr>
              <w:t>0,911</w:t>
            </w:r>
          </w:p>
        </w:tc>
        <w:tc>
          <w:tcPr>
            <w:tcW w:w="0" w:type="auto"/>
            <w:vMerge/>
            <w:tcBorders>
              <w:bottom w:val="single" w:sz="6" w:space="0" w:color="auto"/>
            </w:tcBorders>
            <w:shd w:val="clear" w:color="auto" w:fill="FFFFFF" w:themeFill="background1"/>
            <w:vAlign w:val="center"/>
            <w:hideMark/>
          </w:tcPr>
          <w:p w:rsidR="00C958C9" w:rsidRPr="00AA53F1" w:rsidRDefault="00C958C9" w:rsidP="00C958C9">
            <w:pPr>
              <w:shd w:val="clear" w:color="auto" w:fill="FFFFFF" w:themeFill="background1"/>
              <w:spacing w:after="0" w:line="240" w:lineRule="auto"/>
              <w:rPr>
                <w:rFonts w:ascii="Arial" w:eastAsia="Times New Roman" w:hAnsi="Arial" w:cs="Arial"/>
                <w:color w:val="222222"/>
                <w:sz w:val="18"/>
                <w:szCs w:val="18"/>
              </w:rPr>
            </w:pPr>
          </w:p>
        </w:tc>
        <w:tc>
          <w:tcPr>
            <w:tcW w:w="0" w:type="auto"/>
            <w:vMerge/>
            <w:tcBorders>
              <w:bottom w:val="single" w:sz="6" w:space="0" w:color="auto"/>
            </w:tcBorders>
            <w:shd w:val="clear" w:color="auto" w:fill="FFFFFF" w:themeFill="background1"/>
            <w:vAlign w:val="center"/>
            <w:hideMark/>
          </w:tcPr>
          <w:p w:rsidR="00C958C9" w:rsidRPr="00AA53F1" w:rsidRDefault="00C958C9" w:rsidP="00C958C9">
            <w:pPr>
              <w:shd w:val="clear" w:color="auto" w:fill="FFFFFF" w:themeFill="background1"/>
              <w:spacing w:after="0" w:line="240" w:lineRule="auto"/>
              <w:rPr>
                <w:rFonts w:ascii="Arial" w:eastAsia="Times New Roman" w:hAnsi="Arial" w:cs="Arial"/>
                <w:color w:val="222222"/>
                <w:sz w:val="18"/>
                <w:szCs w:val="18"/>
              </w:rPr>
            </w:pPr>
          </w:p>
        </w:tc>
        <w:tc>
          <w:tcPr>
            <w:tcW w:w="1374" w:type="dxa"/>
            <w:vMerge/>
            <w:tcBorders>
              <w:bottom w:val="single" w:sz="6" w:space="0" w:color="auto"/>
            </w:tcBorders>
            <w:shd w:val="clear" w:color="auto" w:fill="FFFFFF" w:themeFill="background1"/>
            <w:vAlign w:val="center"/>
            <w:hideMark/>
          </w:tcPr>
          <w:p w:rsidR="00C958C9" w:rsidRPr="00AA53F1" w:rsidRDefault="00C958C9" w:rsidP="00C958C9">
            <w:pPr>
              <w:shd w:val="clear" w:color="auto" w:fill="FFFFFF" w:themeFill="background1"/>
              <w:spacing w:after="0" w:line="240" w:lineRule="auto"/>
              <w:rPr>
                <w:rFonts w:ascii="Arial" w:eastAsia="Times New Roman" w:hAnsi="Arial" w:cs="Arial"/>
                <w:color w:val="222222"/>
                <w:sz w:val="18"/>
                <w:szCs w:val="18"/>
              </w:rPr>
            </w:pPr>
          </w:p>
        </w:tc>
      </w:tr>
      <w:tr w:rsidR="00C958C9" w:rsidRPr="00AA53F1" w:rsidTr="00C958C9">
        <w:trPr>
          <w:trHeight w:val="259"/>
        </w:trPr>
        <w:tc>
          <w:tcPr>
            <w:tcW w:w="2413" w:type="dxa"/>
            <w:vMerge/>
            <w:tcBorders>
              <w:bottom w:val="single" w:sz="6" w:space="0" w:color="auto"/>
            </w:tcBorders>
            <w:shd w:val="clear" w:color="auto" w:fill="FFFFFF" w:themeFill="background1"/>
            <w:vAlign w:val="center"/>
            <w:hideMark/>
          </w:tcPr>
          <w:p w:rsidR="00C958C9" w:rsidRPr="00AA53F1" w:rsidRDefault="00C958C9" w:rsidP="00C958C9">
            <w:pPr>
              <w:shd w:val="clear" w:color="auto" w:fill="FFFFFF" w:themeFill="background1"/>
              <w:spacing w:after="0" w:line="240" w:lineRule="auto"/>
              <w:rPr>
                <w:rFonts w:ascii="Arial" w:eastAsia="Times New Roman" w:hAnsi="Arial" w:cs="Arial"/>
                <w:color w:val="222222"/>
                <w:sz w:val="18"/>
                <w:szCs w:val="18"/>
              </w:rPr>
            </w:pPr>
          </w:p>
        </w:tc>
        <w:tc>
          <w:tcPr>
            <w:tcW w:w="0" w:type="auto"/>
            <w:tcBorders>
              <w:top w:val="nil"/>
              <w:bottom w:val="single" w:sz="4" w:space="0" w:color="auto"/>
            </w:tcBorders>
            <w:shd w:val="clear" w:color="auto" w:fill="FFFFFF" w:themeFill="background1"/>
            <w:tcMar>
              <w:top w:w="75" w:type="dxa"/>
              <w:left w:w="105" w:type="dxa"/>
              <w:bottom w:w="75" w:type="dxa"/>
              <w:right w:w="105" w:type="dxa"/>
            </w:tcMar>
            <w:vAlign w:val="center"/>
            <w:hideMark/>
          </w:tcPr>
          <w:p w:rsidR="00C958C9" w:rsidRPr="00AA53F1" w:rsidRDefault="00C958C9" w:rsidP="00C958C9">
            <w:pPr>
              <w:shd w:val="clear" w:color="auto" w:fill="FFFFFF" w:themeFill="background1"/>
              <w:spacing w:after="0" w:line="240" w:lineRule="auto"/>
              <w:jc w:val="center"/>
              <w:rPr>
                <w:rFonts w:ascii="Arial" w:eastAsia="Times New Roman" w:hAnsi="Arial" w:cs="Arial"/>
                <w:color w:val="222222"/>
                <w:sz w:val="18"/>
                <w:szCs w:val="18"/>
              </w:rPr>
            </w:pPr>
            <w:r w:rsidRPr="00AA53F1">
              <w:rPr>
                <w:rFonts w:ascii="Arial" w:eastAsia="Times New Roman" w:hAnsi="Arial" w:cs="Arial"/>
                <w:color w:val="222222"/>
                <w:sz w:val="18"/>
                <w:szCs w:val="18"/>
              </w:rPr>
              <w:t>F3</w:t>
            </w:r>
          </w:p>
        </w:tc>
        <w:tc>
          <w:tcPr>
            <w:tcW w:w="0" w:type="auto"/>
            <w:tcBorders>
              <w:top w:val="nil"/>
              <w:bottom w:val="single" w:sz="4" w:space="0" w:color="auto"/>
            </w:tcBorders>
            <w:shd w:val="clear" w:color="auto" w:fill="FFFFFF" w:themeFill="background1"/>
            <w:tcMar>
              <w:top w:w="75" w:type="dxa"/>
              <w:left w:w="105" w:type="dxa"/>
              <w:bottom w:w="75" w:type="dxa"/>
              <w:right w:w="105" w:type="dxa"/>
            </w:tcMar>
            <w:vAlign w:val="center"/>
            <w:hideMark/>
          </w:tcPr>
          <w:p w:rsidR="00C958C9" w:rsidRPr="00AA53F1" w:rsidRDefault="00C958C9" w:rsidP="00C958C9">
            <w:pPr>
              <w:shd w:val="clear" w:color="auto" w:fill="FFFFFF" w:themeFill="background1"/>
              <w:spacing w:after="0" w:line="240" w:lineRule="auto"/>
              <w:jc w:val="center"/>
              <w:rPr>
                <w:rFonts w:ascii="Arial" w:eastAsia="Times New Roman" w:hAnsi="Arial" w:cs="Arial"/>
                <w:color w:val="222222"/>
                <w:sz w:val="18"/>
                <w:szCs w:val="18"/>
              </w:rPr>
            </w:pPr>
            <w:r w:rsidRPr="00AA53F1">
              <w:rPr>
                <w:rFonts w:ascii="Arial" w:eastAsia="Times New Roman" w:hAnsi="Arial" w:cs="Arial"/>
                <w:color w:val="222222"/>
                <w:sz w:val="18"/>
                <w:szCs w:val="18"/>
              </w:rPr>
              <w:t>0,884</w:t>
            </w:r>
          </w:p>
        </w:tc>
        <w:tc>
          <w:tcPr>
            <w:tcW w:w="0" w:type="auto"/>
            <w:vMerge/>
            <w:tcBorders>
              <w:bottom w:val="single" w:sz="6" w:space="0" w:color="auto"/>
            </w:tcBorders>
            <w:shd w:val="clear" w:color="auto" w:fill="FFFFFF" w:themeFill="background1"/>
            <w:vAlign w:val="center"/>
            <w:hideMark/>
          </w:tcPr>
          <w:p w:rsidR="00C958C9" w:rsidRPr="00AA53F1" w:rsidRDefault="00C958C9" w:rsidP="00C958C9">
            <w:pPr>
              <w:shd w:val="clear" w:color="auto" w:fill="FFFFFF" w:themeFill="background1"/>
              <w:spacing w:after="0" w:line="240" w:lineRule="auto"/>
              <w:rPr>
                <w:rFonts w:ascii="Arial" w:eastAsia="Times New Roman" w:hAnsi="Arial" w:cs="Arial"/>
                <w:color w:val="222222"/>
                <w:sz w:val="18"/>
                <w:szCs w:val="18"/>
              </w:rPr>
            </w:pPr>
          </w:p>
        </w:tc>
        <w:tc>
          <w:tcPr>
            <w:tcW w:w="0" w:type="auto"/>
            <w:vMerge/>
            <w:tcBorders>
              <w:bottom w:val="single" w:sz="6" w:space="0" w:color="auto"/>
            </w:tcBorders>
            <w:shd w:val="clear" w:color="auto" w:fill="FFFFFF" w:themeFill="background1"/>
            <w:vAlign w:val="center"/>
            <w:hideMark/>
          </w:tcPr>
          <w:p w:rsidR="00C958C9" w:rsidRPr="00AA53F1" w:rsidRDefault="00C958C9" w:rsidP="00C958C9">
            <w:pPr>
              <w:shd w:val="clear" w:color="auto" w:fill="FFFFFF" w:themeFill="background1"/>
              <w:spacing w:after="0" w:line="240" w:lineRule="auto"/>
              <w:rPr>
                <w:rFonts w:ascii="Arial" w:eastAsia="Times New Roman" w:hAnsi="Arial" w:cs="Arial"/>
                <w:color w:val="222222"/>
                <w:sz w:val="18"/>
                <w:szCs w:val="18"/>
              </w:rPr>
            </w:pPr>
          </w:p>
        </w:tc>
        <w:tc>
          <w:tcPr>
            <w:tcW w:w="1374" w:type="dxa"/>
            <w:vMerge/>
            <w:tcBorders>
              <w:bottom w:val="single" w:sz="6" w:space="0" w:color="auto"/>
            </w:tcBorders>
            <w:shd w:val="clear" w:color="auto" w:fill="FFFFFF" w:themeFill="background1"/>
            <w:vAlign w:val="center"/>
            <w:hideMark/>
          </w:tcPr>
          <w:p w:rsidR="00C958C9" w:rsidRPr="00AA53F1" w:rsidRDefault="00C958C9" w:rsidP="00C958C9">
            <w:pPr>
              <w:shd w:val="clear" w:color="auto" w:fill="FFFFFF" w:themeFill="background1"/>
              <w:spacing w:after="0" w:line="240" w:lineRule="auto"/>
              <w:rPr>
                <w:rFonts w:ascii="Arial" w:eastAsia="Times New Roman" w:hAnsi="Arial" w:cs="Arial"/>
                <w:color w:val="222222"/>
                <w:sz w:val="18"/>
                <w:szCs w:val="18"/>
              </w:rPr>
            </w:pPr>
          </w:p>
        </w:tc>
      </w:tr>
      <w:tr w:rsidR="00C958C9" w:rsidRPr="00AA53F1" w:rsidTr="00C958C9">
        <w:trPr>
          <w:trHeight w:val="271"/>
        </w:trPr>
        <w:tc>
          <w:tcPr>
            <w:tcW w:w="2413" w:type="dxa"/>
            <w:vMerge w:val="restart"/>
            <w:tcBorders>
              <w:bottom w:val="single" w:sz="6" w:space="0" w:color="auto"/>
            </w:tcBorders>
            <w:shd w:val="clear" w:color="auto" w:fill="FFFFFF" w:themeFill="background1"/>
            <w:tcMar>
              <w:top w:w="75" w:type="dxa"/>
              <w:left w:w="105" w:type="dxa"/>
              <w:bottom w:w="75" w:type="dxa"/>
              <w:right w:w="105" w:type="dxa"/>
            </w:tcMar>
            <w:vAlign w:val="center"/>
            <w:hideMark/>
          </w:tcPr>
          <w:p w:rsidR="00C958C9" w:rsidRPr="00AA53F1" w:rsidRDefault="00C958C9" w:rsidP="00C958C9">
            <w:pPr>
              <w:shd w:val="clear" w:color="auto" w:fill="FFFFFF" w:themeFill="background1"/>
              <w:spacing w:after="0" w:line="240" w:lineRule="auto"/>
              <w:jc w:val="center"/>
              <w:rPr>
                <w:rFonts w:ascii="Arial" w:eastAsia="Times New Roman" w:hAnsi="Arial" w:cs="Arial"/>
                <w:color w:val="222222"/>
                <w:sz w:val="18"/>
                <w:szCs w:val="18"/>
              </w:rPr>
            </w:pPr>
            <w:r w:rsidRPr="00AA53F1">
              <w:rPr>
                <w:rFonts w:ascii="Arial" w:eastAsia="Times New Roman" w:hAnsi="Arial" w:cs="Arial"/>
                <w:color w:val="222222"/>
                <w:sz w:val="18"/>
                <w:szCs w:val="18"/>
              </w:rPr>
              <w:t>Experiencia de flujo (I)</w:t>
            </w:r>
          </w:p>
        </w:tc>
        <w:tc>
          <w:tcPr>
            <w:tcW w:w="0" w:type="auto"/>
            <w:tcBorders>
              <w:top w:val="single" w:sz="4" w:space="0" w:color="auto"/>
              <w:bottom w:val="nil"/>
            </w:tcBorders>
            <w:shd w:val="clear" w:color="auto" w:fill="FFFFFF" w:themeFill="background1"/>
            <w:tcMar>
              <w:top w:w="75" w:type="dxa"/>
              <w:left w:w="105" w:type="dxa"/>
              <w:bottom w:w="75" w:type="dxa"/>
              <w:right w:w="105" w:type="dxa"/>
            </w:tcMar>
            <w:vAlign w:val="center"/>
            <w:hideMark/>
          </w:tcPr>
          <w:p w:rsidR="00C958C9" w:rsidRPr="00AA53F1" w:rsidRDefault="00C958C9" w:rsidP="00C958C9">
            <w:pPr>
              <w:shd w:val="clear" w:color="auto" w:fill="FFFFFF" w:themeFill="background1"/>
              <w:spacing w:after="0" w:line="240" w:lineRule="auto"/>
              <w:jc w:val="center"/>
              <w:rPr>
                <w:rFonts w:ascii="Arial" w:eastAsia="Times New Roman" w:hAnsi="Arial" w:cs="Arial"/>
                <w:color w:val="222222"/>
                <w:sz w:val="18"/>
                <w:szCs w:val="18"/>
              </w:rPr>
            </w:pPr>
            <w:r w:rsidRPr="00AA53F1">
              <w:rPr>
                <w:rFonts w:ascii="Arial" w:eastAsia="Times New Roman" w:hAnsi="Arial" w:cs="Arial"/>
                <w:color w:val="222222"/>
                <w:sz w:val="18"/>
                <w:szCs w:val="18"/>
              </w:rPr>
              <w:t>I1</w:t>
            </w:r>
          </w:p>
        </w:tc>
        <w:tc>
          <w:tcPr>
            <w:tcW w:w="0" w:type="auto"/>
            <w:tcBorders>
              <w:top w:val="single" w:sz="4" w:space="0" w:color="auto"/>
              <w:bottom w:val="nil"/>
            </w:tcBorders>
            <w:shd w:val="clear" w:color="auto" w:fill="FFFFFF" w:themeFill="background1"/>
            <w:tcMar>
              <w:top w:w="75" w:type="dxa"/>
              <w:left w:w="105" w:type="dxa"/>
              <w:bottom w:w="75" w:type="dxa"/>
              <w:right w:w="105" w:type="dxa"/>
            </w:tcMar>
            <w:vAlign w:val="center"/>
            <w:hideMark/>
          </w:tcPr>
          <w:p w:rsidR="00C958C9" w:rsidRPr="00AA53F1" w:rsidRDefault="00C958C9" w:rsidP="00C958C9">
            <w:pPr>
              <w:shd w:val="clear" w:color="auto" w:fill="FFFFFF" w:themeFill="background1"/>
              <w:spacing w:after="0" w:line="240" w:lineRule="auto"/>
              <w:jc w:val="center"/>
              <w:rPr>
                <w:rFonts w:ascii="Arial" w:eastAsia="Times New Roman" w:hAnsi="Arial" w:cs="Arial"/>
                <w:color w:val="222222"/>
                <w:sz w:val="18"/>
                <w:szCs w:val="18"/>
              </w:rPr>
            </w:pPr>
            <w:r w:rsidRPr="00AA53F1">
              <w:rPr>
                <w:rFonts w:ascii="Arial" w:eastAsia="Times New Roman" w:hAnsi="Arial" w:cs="Arial"/>
                <w:color w:val="222222"/>
                <w:sz w:val="18"/>
                <w:szCs w:val="18"/>
              </w:rPr>
              <w:t>0,766</w:t>
            </w:r>
          </w:p>
        </w:tc>
        <w:tc>
          <w:tcPr>
            <w:tcW w:w="0" w:type="auto"/>
            <w:vMerge w:val="restart"/>
            <w:tcBorders>
              <w:bottom w:val="single" w:sz="6" w:space="0" w:color="auto"/>
            </w:tcBorders>
            <w:shd w:val="clear" w:color="auto" w:fill="FFFFFF" w:themeFill="background1"/>
            <w:tcMar>
              <w:top w:w="75" w:type="dxa"/>
              <w:left w:w="105" w:type="dxa"/>
              <w:bottom w:w="75" w:type="dxa"/>
              <w:right w:w="105" w:type="dxa"/>
            </w:tcMar>
            <w:vAlign w:val="center"/>
            <w:hideMark/>
          </w:tcPr>
          <w:p w:rsidR="00C958C9" w:rsidRPr="00AA53F1" w:rsidRDefault="00C958C9" w:rsidP="00C958C9">
            <w:pPr>
              <w:shd w:val="clear" w:color="auto" w:fill="FFFFFF" w:themeFill="background1"/>
              <w:spacing w:after="0" w:line="240" w:lineRule="auto"/>
              <w:jc w:val="center"/>
              <w:rPr>
                <w:rFonts w:ascii="Arial" w:eastAsia="Times New Roman" w:hAnsi="Arial" w:cs="Arial"/>
                <w:color w:val="222222"/>
                <w:sz w:val="18"/>
                <w:szCs w:val="18"/>
              </w:rPr>
            </w:pPr>
            <w:r w:rsidRPr="00AA53F1">
              <w:rPr>
                <w:rFonts w:ascii="Arial" w:eastAsia="Times New Roman" w:hAnsi="Arial" w:cs="Arial"/>
                <w:color w:val="222222"/>
                <w:sz w:val="18"/>
                <w:szCs w:val="18"/>
              </w:rPr>
              <w:t>0,700</w:t>
            </w:r>
          </w:p>
        </w:tc>
        <w:tc>
          <w:tcPr>
            <w:tcW w:w="0" w:type="auto"/>
            <w:vMerge w:val="restart"/>
            <w:tcBorders>
              <w:bottom w:val="single" w:sz="6" w:space="0" w:color="auto"/>
            </w:tcBorders>
            <w:shd w:val="clear" w:color="auto" w:fill="FFFFFF" w:themeFill="background1"/>
            <w:tcMar>
              <w:top w:w="75" w:type="dxa"/>
              <w:left w:w="105" w:type="dxa"/>
              <w:bottom w:w="75" w:type="dxa"/>
              <w:right w:w="105" w:type="dxa"/>
            </w:tcMar>
            <w:vAlign w:val="center"/>
            <w:hideMark/>
          </w:tcPr>
          <w:p w:rsidR="00C958C9" w:rsidRPr="00AA53F1" w:rsidRDefault="00C958C9" w:rsidP="00C958C9">
            <w:pPr>
              <w:shd w:val="clear" w:color="auto" w:fill="FFFFFF" w:themeFill="background1"/>
              <w:spacing w:after="0" w:line="240" w:lineRule="auto"/>
              <w:jc w:val="center"/>
              <w:rPr>
                <w:rFonts w:ascii="Arial" w:eastAsia="Times New Roman" w:hAnsi="Arial" w:cs="Arial"/>
                <w:color w:val="222222"/>
                <w:sz w:val="18"/>
                <w:szCs w:val="18"/>
              </w:rPr>
            </w:pPr>
            <w:r w:rsidRPr="00AA53F1">
              <w:rPr>
                <w:rFonts w:ascii="Arial" w:eastAsia="Times New Roman" w:hAnsi="Arial" w:cs="Arial"/>
                <w:color w:val="222222"/>
                <w:sz w:val="18"/>
                <w:szCs w:val="18"/>
              </w:rPr>
              <w:t>0.903</w:t>
            </w:r>
          </w:p>
        </w:tc>
        <w:tc>
          <w:tcPr>
            <w:tcW w:w="1374" w:type="dxa"/>
            <w:vMerge w:val="restart"/>
            <w:tcBorders>
              <w:bottom w:val="single" w:sz="6" w:space="0" w:color="auto"/>
            </w:tcBorders>
            <w:shd w:val="clear" w:color="auto" w:fill="FFFFFF" w:themeFill="background1"/>
            <w:tcMar>
              <w:top w:w="75" w:type="dxa"/>
              <w:left w:w="105" w:type="dxa"/>
              <w:bottom w:w="75" w:type="dxa"/>
              <w:right w:w="105" w:type="dxa"/>
            </w:tcMar>
            <w:vAlign w:val="center"/>
            <w:hideMark/>
          </w:tcPr>
          <w:p w:rsidR="00C958C9" w:rsidRPr="00AA53F1" w:rsidRDefault="00C958C9" w:rsidP="00C958C9">
            <w:pPr>
              <w:shd w:val="clear" w:color="auto" w:fill="FFFFFF" w:themeFill="background1"/>
              <w:spacing w:after="0" w:line="240" w:lineRule="auto"/>
              <w:jc w:val="center"/>
              <w:rPr>
                <w:rFonts w:ascii="Arial" w:eastAsia="Times New Roman" w:hAnsi="Arial" w:cs="Arial"/>
                <w:color w:val="222222"/>
                <w:sz w:val="18"/>
                <w:szCs w:val="18"/>
              </w:rPr>
            </w:pPr>
            <w:r w:rsidRPr="00AA53F1">
              <w:rPr>
                <w:rFonts w:ascii="Arial" w:eastAsia="Times New Roman" w:hAnsi="Arial" w:cs="Arial"/>
                <w:color w:val="222222"/>
                <w:sz w:val="18"/>
                <w:szCs w:val="18"/>
              </w:rPr>
              <w:t>0.903</w:t>
            </w:r>
          </w:p>
        </w:tc>
      </w:tr>
      <w:tr w:rsidR="00C958C9" w:rsidRPr="00AA53F1" w:rsidTr="00C958C9">
        <w:trPr>
          <w:trHeight w:val="271"/>
        </w:trPr>
        <w:tc>
          <w:tcPr>
            <w:tcW w:w="2413" w:type="dxa"/>
            <w:vMerge/>
            <w:tcBorders>
              <w:bottom w:val="single" w:sz="6" w:space="0" w:color="auto"/>
            </w:tcBorders>
            <w:shd w:val="clear" w:color="auto" w:fill="FFFFFF" w:themeFill="background1"/>
            <w:vAlign w:val="center"/>
            <w:hideMark/>
          </w:tcPr>
          <w:p w:rsidR="00C958C9" w:rsidRPr="00AA53F1" w:rsidRDefault="00C958C9" w:rsidP="00C958C9">
            <w:pPr>
              <w:shd w:val="clear" w:color="auto" w:fill="FFFFFF" w:themeFill="background1"/>
              <w:spacing w:after="0" w:line="240" w:lineRule="auto"/>
              <w:rPr>
                <w:rFonts w:ascii="Arial" w:eastAsia="Times New Roman" w:hAnsi="Arial" w:cs="Arial"/>
                <w:color w:val="222222"/>
                <w:sz w:val="18"/>
                <w:szCs w:val="18"/>
              </w:rPr>
            </w:pPr>
          </w:p>
        </w:tc>
        <w:tc>
          <w:tcPr>
            <w:tcW w:w="0" w:type="auto"/>
            <w:tcBorders>
              <w:top w:val="nil"/>
              <w:bottom w:val="nil"/>
            </w:tcBorders>
            <w:shd w:val="clear" w:color="auto" w:fill="FFFFFF" w:themeFill="background1"/>
            <w:tcMar>
              <w:top w:w="75" w:type="dxa"/>
              <w:left w:w="105" w:type="dxa"/>
              <w:bottom w:w="75" w:type="dxa"/>
              <w:right w:w="105" w:type="dxa"/>
            </w:tcMar>
            <w:vAlign w:val="center"/>
            <w:hideMark/>
          </w:tcPr>
          <w:p w:rsidR="00C958C9" w:rsidRPr="00AA53F1" w:rsidRDefault="00C958C9" w:rsidP="00C958C9">
            <w:pPr>
              <w:shd w:val="clear" w:color="auto" w:fill="FFFFFF" w:themeFill="background1"/>
              <w:spacing w:after="0" w:line="240" w:lineRule="auto"/>
              <w:jc w:val="center"/>
              <w:rPr>
                <w:rFonts w:ascii="Arial" w:eastAsia="Times New Roman" w:hAnsi="Arial" w:cs="Arial"/>
                <w:color w:val="222222"/>
                <w:sz w:val="18"/>
                <w:szCs w:val="18"/>
              </w:rPr>
            </w:pPr>
            <w:r w:rsidRPr="00AA53F1">
              <w:rPr>
                <w:rFonts w:ascii="Arial" w:eastAsia="Times New Roman" w:hAnsi="Arial" w:cs="Arial"/>
                <w:color w:val="222222"/>
                <w:sz w:val="18"/>
                <w:szCs w:val="18"/>
              </w:rPr>
              <w:t>I2</w:t>
            </w:r>
          </w:p>
        </w:tc>
        <w:tc>
          <w:tcPr>
            <w:tcW w:w="0" w:type="auto"/>
            <w:tcBorders>
              <w:top w:val="nil"/>
              <w:bottom w:val="nil"/>
            </w:tcBorders>
            <w:shd w:val="clear" w:color="auto" w:fill="FFFFFF" w:themeFill="background1"/>
            <w:tcMar>
              <w:top w:w="75" w:type="dxa"/>
              <w:left w:w="105" w:type="dxa"/>
              <w:bottom w:w="75" w:type="dxa"/>
              <w:right w:w="105" w:type="dxa"/>
            </w:tcMar>
            <w:vAlign w:val="center"/>
            <w:hideMark/>
          </w:tcPr>
          <w:p w:rsidR="00C958C9" w:rsidRPr="00AA53F1" w:rsidRDefault="00C958C9" w:rsidP="00C958C9">
            <w:pPr>
              <w:shd w:val="clear" w:color="auto" w:fill="FFFFFF" w:themeFill="background1"/>
              <w:spacing w:after="0" w:line="240" w:lineRule="auto"/>
              <w:jc w:val="center"/>
              <w:rPr>
                <w:rFonts w:ascii="Arial" w:eastAsia="Times New Roman" w:hAnsi="Arial" w:cs="Arial"/>
                <w:color w:val="222222"/>
                <w:sz w:val="18"/>
                <w:szCs w:val="18"/>
              </w:rPr>
            </w:pPr>
            <w:r w:rsidRPr="00AA53F1">
              <w:rPr>
                <w:rFonts w:ascii="Arial" w:eastAsia="Times New Roman" w:hAnsi="Arial" w:cs="Arial"/>
                <w:color w:val="222222"/>
                <w:sz w:val="18"/>
                <w:szCs w:val="18"/>
              </w:rPr>
              <w:t>0,829</w:t>
            </w:r>
          </w:p>
        </w:tc>
        <w:tc>
          <w:tcPr>
            <w:tcW w:w="0" w:type="auto"/>
            <w:vMerge/>
            <w:tcBorders>
              <w:bottom w:val="single" w:sz="6" w:space="0" w:color="auto"/>
            </w:tcBorders>
            <w:shd w:val="clear" w:color="auto" w:fill="FFFFFF" w:themeFill="background1"/>
            <w:vAlign w:val="center"/>
            <w:hideMark/>
          </w:tcPr>
          <w:p w:rsidR="00C958C9" w:rsidRPr="00AA53F1" w:rsidRDefault="00C958C9" w:rsidP="00C958C9">
            <w:pPr>
              <w:shd w:val="clear" w:color="auto" w:fill="FFFFFF" w:themeFill="background1"/>
              <w:spacing w:after="0" w:line="240" w:lineRule="auto"/>
              <w:rPr>
                <w:rFonts w:ascii="Arial" w:eastAsia="Times New Roman" w:hAnsi="Arial" w:cs="Arial"/>
                <w:color w:val="222222"/>
                <w:sz w:val="18"/>
                <w:szCs w:val="18"/>
              </w:rPr>
            </w:pPr>
          </w:p>
        </w:tc>
        <w:tc>
          <w:tcPr>
            <w:tcW w:w="0" w:type="auto"/>
            <w:vMerge/>
            <w:tcBorders>
              <w:bottom w:val="single" w:sz="6" w:space="0" w:color="auto"/>
            </w:tcBorders>
            <w:shd w:val="clear" w:color="auto" w:fill="FFFFFF" w:themeFill="background1"/>
            <w:vAlign w:val="center"/>
            <w:hideMark/>
          </w:tcPr>
          <w:p w:rsidR="00C958C9" w:rsidRPr="00AA53F1" w:rsidRDefault="00C958C9" w:rsidP="00C958C9">
            <w:pPr>
              <w:shd w:val="clear" w:color="auto" w:fill="FFFFFF" w:themeFill="background1"/>
              <w:spacing w:after="0" w:line="240" w:lineRule="auto"/>
              <w:rPr>
                <w:rFonts w:ascii="Arial" w:eastAsia="Times New Roman" w:hAnsi="Arial" w:cs="Arial"/>
                <w:color w:val="222222"/>
                <w:sz w:val="18"/>
                <w:szCs w:val="18"/>
              </w:rPr>
            </w:pPr>
          </w:p>
        </w:tc>
        <w:tc>
          <w:tcPr>
            <w:tcW w:w="1374" w:type="dxa"/>
            <w:vMerge/>
            <w:tcBorders>
              <w:bottom w:val="single" w:sz="6" w:space="0" w:color="auto"/>
            </w:tcBorders>
            <w:shd w:val="clear" w:color="auto" w:fill="FFFFFF" w:themeFill="background1"/>
            <w:vAlign w:val="center"/>
            <w:hideMark/>
          </w:tcPr>
          <w:p w:rsidR="00C958C9" w:rsidRPr="00AA53F1" w:rsidRDefault="00C958C9" w:rsidP="00C958C9">
            <w:pPr>
              <w:shd w:val="clear" w:color="auto" w:fill="FFFFFF" w:themeFill="background1"/>
              <w:spacing w:after="0" w:line="240" w:lineRule="auto"/>
              <w:rPr>
                <w:rFonts w:ascii="Arial" w:eastAsia="Times New Roman" w:hAnsi="Arial" w:cs="Arial"/>
                <w:color w:val="222222"/>
                <w:sz w:val="18"/>
                <w:szCs w:val="18"/>
              </w:rPr>
            </w:pPr>
          </w:p>
        </w:tc>
      </w:tr>
      <w:tr w:rsidR="00C958C9" w:rsidRPr="00AA53F1" w:rsidTr="00C958C9">
        <w:trPr>
          <w:trHeight w:val="271"/>
        </w:trPr>
        <w:tc>
          <w:tcPr>
            <w:tcW w:w="2413" w:type="dxa"/>
            <w:vMerge/>
            <w:tcBorders>
              <w:bottom w:val="single" w:sz="6" w:space="0" w:color="auto"/>
            </w:tcBorders>
            <w:shd w:val="clear" w:color="auto" w:fill="FFFFFF" w:themeFill="background1"/>
            <w:vAlign w:val="center"/>
            <w:hideMark/>
          </w:tcPr>
          <w:p w:rsidR="00C958C9" w:rsidRPr="00AA53F1" w:rsidRDefault="00C958C9" w:rsidP="00C958C9">
            <w:pPr>
              <w:shd w:val="clear" w:color="auto" w:fill="FFFFFF" w:themeFill="background1"/>
              <w:spacing w:after="0" w:line="240" w:lineRule="auto"/>
              <w:rPr>
                <w:rFonts w:ascii="Arial" w:eastAsia="Times New Roman" w:hAnsi="Arial" w:cs="Arial"/>
                <w:color w:val="222222"/>
                <w:sz w:val="18"/>
                <w:szCs w:val="18"/>
              </w:rPr>
            </w:pPr>
          </w:p>
        </w:tc>
        <w:tc>
          <w:tcPr>
            <w:tcW w:w="0" w:type="auto"/>
            <w:tcBorders>
              <w:top w:val="nil"/>
              <w:bottom w:val="nil"/>
            </w:tcBorders>
            <w:shd w:val="clear" w:color="auto" w:fill="FFFFFF" w:themeFill="background1"/>
            <w:tcMar>
              <w:top w:w="75" w:type="dxa"/>
              <w:left w:w="105" w:type="dxa"/>
              <w:bottom w:w="75" w:type="dxa"/>
              <w:right w:w="105" w:type="dxa"/>
            </w:tcMar>
            <w:vAlign w:val="center"/>
            <w:hideMark/>
          </w:tcPr>
          <w:p w:rsidR="00C958C9" w:rsidRPr="00AA53F1" w:rsidRDefault="00C958C9" w:rsidP="00C958C9">
            <w:pPr>
              <w:shd w:val="clear" w:color="auto" w:fill="FFFFFF" w:themeFill="background1"/>
              <w:spacing w:after="0" w:line="240" w:lineRule="auto"/>
              <w:jc w:val="center"/>
              <w:rPr>
                <w:rFonts w:ascii="Arial" w:eastAsia="Times New Roman" w:hAnsi="Arial" w:cs="Arial"/>
                <w:color w:val="222222"/>
                <w:sz w:val="18"/>
                <w:szCs w:val="18"/>
              </w:rPr>
            </w:pPr>
            <w:r w:rsidRPr="00AA53F1">
              <w:rPr>
                <w:rFonts w:ascii="Arial" w:eastAsia="Times New Roman" w:hAnsi="Arial" w:cs="Arial"/>
                <w:color w:val="222222"/>
                <w:sz w:val="18"/>
                <w:szCs w:val="18"/>
              </w:rPr>
              <w:t>I3</w:t>
            </w:r>
          </w:p>
        </w:tc>
        <w:tc>
          <w:tcPr>
            <w:tcW w:w="0" w:type="auto"/>
            <w:tcBorders>
              <w:top w:val="nil"/>
              <w:bottom w:val="nil"/>
            </w:tcBorders>
            <w:shd w:val="clear" w:color="auto" w:fill="FFFFFF" w:themeFill="background1"/>
            <w:tcMar>
              <w:top w:w="75" w:type="dxa"/>
              <w:left w:w="105" w:type="dxa"/>
              <w:bottom w:w="75" w:type="dxa"/>
              <w:right w:w="105" w:type="dxa"/>
            </w:tcMar>
            <w:vAlign w:val="center"/>
            <w:hideMark/>
          </w:tcPr>
          <w:p w:rsidR="00C958C9" w:rsidRPr="00AA53F1" w:rsidRDefault="00C958C9" w:rsidP="00C958C9">
            <w:pPr>
              <w:shd w:val="clear" w:color="auto" w:fill="FFFFFF" w:themeFill="background1"/>
              <w:spacing w:after="0" w:line="240" w:lineRule="auto"/>
              <w:jc w:val="center"/>
              <w:rPr>
                <w:rFonts w:ascii="Arial" w:eastAsia="Times New Roman" w:hAnsi="Arial" w:cs="Arial"/>
                <w:color w:val="222222"/>
                <w:sz w:val="18"/>
                <w:szCs w:val="18"/>
              </w:rPr>
            </w:pPr>
            <w:r w:rsidRPr="00AA53F1">
              <w:rPr>
                <w:rFonts w:ascii="Arial" w:eastAsia="Times New Roman" w:hAnsi="Arial" w:cs="Arial"/>
                <w:color w:val="222222"/>
                <w:sz w:val="18"/>
                <w:szCs w:val="18"/>
              </w:rPr>
              <w:t>0,893</w:t>
            </w:r>
          </w:p>
        </w:tc>
        <w:tc>
          <w:tcPr>
            <w:tcW w:w="0" w:type="auto"/>
            <w:vMerge/>
            <w:tcBorders>
              <w:bottom w:val="single" w:sz="6" w:space="0" w:color="auto"/>
            </w:tcBorders>
            <w:shd w:val="clear" w:color="auto" w:fill="FFFFFF" w:themeFill="background1"/>
            <w:vAlign w:val="center"/>
            <w:hideMark/>
          </w:tcPr>
          <w:p w:rsidR="00C958C9" w:rsidRPr="00AA53F1" w:rsidRDefault="00C958C9" w:rsidP="00C958C9">
            <w:pPr>
              <w:shd w:val="clear" w:color="auto" w:fill="FFFFFF" w:themeFill="background1"/>
              <w:spacing w:after="0" w:line="240" w:lineRule="auto"/>
              <w:rPr>
                <w:rFonts w:ascii="Arial" w:eastAsia="Times New Roman" w:hAnsi="Arial" w:cs="Arial"/>
                <w:color w:val="222222"/>
                <w:sz w:val="18"/>
                <w:szCs w:val="18"/>
              </w:rPr>
            </w:pPr>
          </w:p>
        </w:tc>
        <w:tc>
          <w:tcPr>
            <w:tcW w:w="0" w:type="auto"/>
            <w:vMerge/>
            <w:tcBorders>
              <w:bottom w:val="single" w:sz="6" w:space="0" w:color="auto"/>
            </w:tcBorders>
            <w:shd w:val="clear" w:color="auto" w:fill="FFFFFF" w:themeFill="background1"/>
            <w:vAlign w:val="center"/>
            <w:hideMark/>
          </w:tcPr>
          <w:p w:rsidR="00C958C9" w:rsidRPr="00AA53F1" w:rsidRDefault="00C958C9" w:rsidP="00C958C9">
            <w:pPr>
              <w:shd w:val="clear" w:color="auto" w:fill="FFFFFF" w:themeFill="background1"/>
              <w:spacing w:after="0" w:line="240" w:lineRule="auto"/>
              <w:rPr>
                <w:rFonts w:ascii="Arial" w:eastAsia="Times New Roman" w:hAnsi="Arial" w:cs="Arial"/>
                <w:color w:val="222222"/>
                <w:sz w:val="18"/>
                <w:szCs w:val="18"/>
              </w:rPr>
            </w:pPr>
          </w:p>
        </w:tc>
        <w:tc>
          <w:tcPr>
            <w:tcW w:w="1374" w:type="dxa"/>
            <w:vMerge/>
            <w:tcBorders>
              <w:bottom w:val="single" w:sz="6" w:space="0" w:color="auto"/>
            </w:tcBorders>
            <w:shd w:val="clear" w:color="auto" w:fill="FFFFFF" w:themeFill="background1"/>
            <w:vAlign w:val="center"/>
            <w:hideMark/>
          </w:tcPr>
          <w:p w:rsidR="00C958C9" w:rsidRPr="00AA53F1" w:rsidRDefault="00C958C9" w:rsidP="00C958C9">
            <w:pPr>
              <w:shd w:val="clear" w:color="auto" w:fill="FFFFFF" w:themeFill="background1"/>
              <w:spacing w:after="0" w:line="240" w:lineRule="auto"/>
              <w:rPr>
                <w:rFonts w:ascii="Arial" w:eastAsia="Times New Roman" w:hAnsi="Arial" w:cs="Arial"/>
                <w:color w:val="222222"/>
                <w:sz w:val="18"/>
                <w:szCs w:val="18"/>
              </w:rPr>
            </w:pPr>
          </w:p>
        </w:tc>
      </w:tr>
      <w:tr w:rsidR="00C958C9" w:rsidRPr="00AA53F1" w:rsidTr="00C958C9">
        <w:trPr>
          <w:trHeight w:val="271"/>
        </w:trPr>
        <w:tc>
          <w:tcPr>
            <w:tcW w:w="2413" w:type="dxa"/>
            <w:vMerge/>
            <w:tcBorders>
              <w:bottom w:val="single" w:sz="6" w:space="0" w:color="auto"/>
            </w:tcBorders>
            <w:shd w:val="clear" w:color="auto" w:fill="FFFFFF" w:themeFill="background1"/>
            <w:vAlign w:val="center"/>
            <w:hideMark/>
          </w:tcPr>
          <w:p w:rsidR="00C958C9" w:rsidRPr="00AA53F1" w:rsidRDefault="00C958C9" w:rsidP="00C958C9">
            <w:pPr>
              <w:shd w:val="clear" w:color="auto" w:fill="FFFFFF" w:themeFill="background1"/>
              <w:spacing w:after="0" w:line="240" w:lineRule="auto"/>
              <w:rPr>
                <w:rFonts w:ascii="Arial" w:eastAsia="Times New Roman" w:hAnsi="Arial" w:cs="Arial"/>
                <w:color w:val="222222"/>
                <w:sz w:val="18"/>
                <w:szCs w:val="18"/>
              </w:rPr>
            </w:pPr>
          </w:p>
        </w:tc>
        <w:tc>
          <w:tcPr>
            <w:tcW w:w="0" w:type="auto"/>
            <w:tcBorders>
              <w:top w:val="nil"/>
              <w:bottom w:val="single" w:sz="6" w:space="0" w:color="auto"/>
            </w:tcBorders>
            <w:shd w:val="clear" w:color="auto" w:fill="FFFFFF" w:themeFill="background1"/>
            <w:tcMar>
              <w:top w:w="75" w:type="dxa"/>
              <w:left w:w="105" w:type="dxa"/>
              <w:bottom w:w="75" w:type="dxa"/>
              <w:right w:w="105" w:type="dxa"/>
            </w:tcMar>
            <w:vAlign w:val="center"/>
            <w:hideMark/>
          </w:tcPr>
          <w:p w:rsidR="00C958C9" w:rsidRPr="00AA53F1" w:rsidRDefault="00C958C9" w:rsidP="00C958C9">
            <w:pPr>
              <w:shd w:val="clear" w:color="auto" w:fill="FFFFFF" w:themeFill="background1"/>
              <w:spacing w:after="0" w:line="240" w:lineRule="auto"/>
              <w:jc w:val="center"/>
              <w:rPr>
                <w:rFonts w:ascii="Arial" w:eastAsia="Times New Roman" w:hAnsi="Arial" w:cs="Arial"/>
                <w:color w:val="222222"/>
                <w:sz w:val="18"/>
                <w:szCs w:val="18"/>
              </w:rPr>
            </w:pPr>
            <w:r w:rsidRPr="00AA53F1">
              <w:rPr>
                <w:rFonts w:ascii="Arial" w:eastAsia="Times New Roman" w:hAnsi="Arial" w:cs="Arial"/>
                <w:color w:val="222222"/>
                <w:sz w:val="18"/>
                <w:szCs w:val="18"/>
              </w:rPr>
              <w:t>I4</w:t>
            </w:r>
          </w:p>
        </w:tc>
        <w:tc>
          <w:tcPr>
            <w:tcW w:w="0" w:type="auto"/>
            <w:tcBorders>
              <w:top w:val="nil"/>
              <w:bottom w:val="single" w:sz="6" w:space="0" w:color="auto"/>
            </w:tcBorders>
            <w:shd w:val="clear" w:color="auto" w:fill="FFFFFF" w:themeFill="background1"/>
            <w:tcMar>
              <w:top w:w="75" w:type="dxa"/>
              <w:left w:w="105" w:type="dxa"/>
              <w:bottom w:w="75" w:type="dxa"/>
              <w:right w:w="105" w:type="dxa"/>
            </w:tcMar>
            <w:vAlign w:val="center"/>
            <w:hideMark/>
          </w:tcPr>
          <w:p w:rsidR="00C958C9" w:rsidRPr="00AA53F1" w:rsidRDefault="00C958C9" w:rsidP="00C958C9">
            <w:pPr>
              <w:shd w:val="clear" w:color="auto" w:fill="FFFFFF" w:themeFill="background1"/>
              <w:spacing w:after="0" w:line="240" w:lineRule="auto"/>
              <w:jc w:val="center"/>
              <w:rPr>
                <w:rFonts w:ascii="Arial" w:eastAsia="Times New Roman" w:hAnsi="Arial" w:cs="Arial"/>
                <w:color w:val="222222"/>
                <w:sz w:val="18"/>
                <w:szCs w:val="18"/>
              </w:rPr>
            </w:pPr>
            <w:r w:rsidRPr="00AA53F1">
              <w:rPr>
                <w:rFonts w:ascii="Arial" w:eastAsia="Times New Roman" w:hAnsi="Arial" w:cs="Arial"/>
                <w:color w:val="222222"/>
                <w:sz w:val="18"/>
                <w:szCs w:val="18"/>
              </w:rPr>
              <w:t>0,855</w:t>
            </w:r>
          </w:p>
        </w:tc>
        <w:tc>
          <w:tcPr>
            <w:tcW w:w="0" w:type="auto"/>
            <w:vMerge/>
            <w:tcBorders>
              <w:bottom w:val="single" w:sz="6" w:space="0" w:color="auto"/>
            </w:tcBorders>
            <w:shd w:val="clear" w:color="auto" w:fill="FFFFFF" w:themeFill="background1"/>
            <w:vAlign w:val="center"/>
            <w:hideMark/>
          </w:tcPr>
          <w:p w:rsidR="00C958C9" w:rsidRPr="00AA53F1" w:rsidRDefault="00C958C9" w:rsidP="00C958C9">
            <w:pPr>
              <w:shd w:val="clear" w:color="auto" w:fill="FFFFFF" w:themeFill="background1"/>
              <w:spacing w:after="0" w:line="240" w:lineRule="auto"/>
              <w:rPr>
                <w:rFonts w:ascii="Arial" w:eastAsia="Times New Roman" w:hAnsi="Arial" w:cs="Arial"/>
                <w:color w:val="222222"/>
                <w:sz w:val="18"/>
                <w:szCs w:val="18"/>
              </w:rPr>
            </w:pPr>
          </w:p>
        </w:tc>
        <w:tc>
          <w:tcPr>
            <w:tcW w:w="0" w:type="auto"/>
            <w:vMerge/>
            <w:tcBorders>
              <w:bottom w:val="single" w:sz="6" w:space="0" w:color="auto"/>
            </w:tcBorders>
            <w:shd w:val="clear" w:color="auto" w:fill="FFFFFF" w:themeFill="background1"/>
            <w:vAlign w:val="center"/>
            <w:hideMark/>
          </w:tcPr>
          <w:p w:rsidR="00C958C9" w:rsidRPr="00AA53F1" w:rsidRDefault="00C958C9" w:rsidP="00C958C9">
            <w:pPr>
              <w:shd w:val="clear" w:color="auto" w:fill="FFFFFF" w:themeFill="background1"/>
              <w:spacing w:after="0" w:line="240" w:lineRule="auto"/>
              <w:rPr>
                <w:rFonts w:ascii="Arial" w:eastAsia="Times New Roman" w:hAnsi="Arial" w:cs="Arial"/>
                <w:color w:val="222222"/>
                <w:sz w:val="18"/>
                <w:szCs w:val="18"/>
              </w:rPr>
            </w:pPr>
          </w:p>
        </w:tc>
        <w:tc>
          <w:tcPr>
            <w:tcW w:w="1374" w:type="dxa"/>
            <w:vMerge/>
            <w:tcBorders>
              <w:bottom w:val="single" w:sz="6" w:space="0" w:color="auto"/>
            </w:tcBorders>
            <w:shd w:val="clear" w:color="auto" w:fill="FFFFFF" w:themeFill="background1"/>
            <w:vAlign w:val="center"/>
            <w:hideMark/>
          </w:tcPr>
          <w:p w:rsidR="00C958C9" w:rsidRPr="00AA53F1" w:rsidRDefault="00C958C9" w:rsidP="00C958C9">
            <w:pPr>
              <w:shd w:val="clear" w:color="auto" w:fill="FFFFFF" w:themeFill="background1"/>
              <w:spacing w:after="0" w:line="240" w:lineRule="auto"/>
              <w:rPr>
                <w:rFonts w:ascii="Arial" w:eastAsia="Times New Roman" w:hAnsi="Arial" w:cs="Arial"/>
                <w:color w:val="222222"/>
                <w:sz w:val="18"/>
                <w:szCs w:val="18"/>
              </w:rPr>
            </w:pPr>
          </w:p>
        </w:tc>
      </w:tr>
    </w:tbl>
    <w:p w:rsidR="00C958C9" w:rsidRPr="003F385A" w:rsidRDefault="00F0163C" w:rsidP="00C958C9">
      <w:pPr>
        <w:shd w:val="clear" w:color="auto" w:fill="FFFFFF" w:themeFill="background1"/>
        <w:tabs>
          <w:tab w:val="left" w:pos="851"/>
        </w:tabs>
        <w:jc w:val="both"/>
        <w:rPr>
          <w:b/>
          <w:lang w:val="es-PE"/>
        </w:rPr>
      </w:pPr>
      <w:r>
        <w:rPr>
          <w:b/>
          <w:lang w:val="es-PE"/>
        </w:rPr>
        <w:lastRenderedPageBreak/>
        <w:t>4</w:t>
      </w:r>
      <w:r w:rsidR="00C958C9" w:rsidRPr="003F385A">
        <w:rPr>
          <w:b/>
          <w:lang w:val="es-PE"/>
        </w:rPr>
        <w:t>. Discusión</w:t>
      </w:r>
    </w:p>
    <w:p w:rsidR="00C958C9" w:rsidRDefault="00B25A18" w:rsidP="00B72D64">
      <w:pPr>
        <w:shd w:val="clear" w:color="auto" w:fill="FFFFFF" w:themeFill="background1"/>
        <w:tabs>
          <w:tab w:val="left" w:pos="851"/>
        </w:tabs>
        <w:spacing w:after="0" w:line="240" w:lineRule="auto"/>
        <w:jc w:val="both"/>
        <w:rPr>
          <w:lang w:val="es-PE"/>
        </w:rPr>
      </w:pPr>
      <w:r>
        <w:rPr>
          <w:lang w:val="es-PE"/>
        </w:rPr>
        <w:tab/>
      </w:r>
      <w:r w:rsidR="00C958C9" w:rsidRPr="00C958C9">
        <w:rPr>
          <w:lang w:val="es-PE"/>
        </w:rPr>
        <w:t>Este estudio se centró en la transmisión en vivo de la economía electrónica de China, utilizando información sobre el rápido desarrollo de la industria de compras en línea de China; para cada tienda de ventas, simplemente usando imágenes y un método de descuento simple, parece difícil atraer la atención de los consumidores entre muchas tiendas similares. La transmisión en vivo de E-Economic, como una nueva estrategia de marketing en alza en los últimos años, no solo puede mostrar los productos sobre la base del plan de la tienda, sino también responder a los compradores potenciales de manera más inmediata y convertirlos en pedidos de bienes.</w:t>
      </w:r>
      <w:r w:rsidR="00C958C9">
        <w:rPr>
          <w:lang w:val="es-PE"/>
        </w:rPr>
        <w:t xml:space="preserve"> </w:t>
      </w:r>
    </w:p>
    <w:p w:rsidR="00B72D64" w:rsidRDefault="00B72D64" w:rsidP="00B72D64">
      <w:pPr>
        <w:shd w:val="clear" w:color="auto" w:fill="FFFFFF" w:themeFill="background1"/>
        <w:tabs>
          <w:tab w:val="left" w:pos="851"/>
        </w:tabs>
        <w:spacing w:after="0" w:line="240" w:lineRule="auto"/>
        <w:jc w:val="both"/>
        <w:rPr>
          <w:lang w:val="es-PE"/>
        </w:rPr>
      </w:pPr>
    </w:p>
    <w:p w:rsidR="00C958C9" w:rsidRPr="00C958C9" w:rsidRDefault="00F0163C" w:rsidP="00C958C9">
      <w:pPr>
        <w:shd w:val="clear" w:color="auto" w:fill="FFFFFF" w:themeFill="background1"/>
        <w:tabs>
          <w:tab w:val="left" w:pos="851"/>
        </w:tabs>
        <w:jc w:val="both"/>
        <w:rPr>
          <w:b/>
          <w:lang w:val="es-PE"/>
        </w:rPr>
      </w:pPr>
      <w:r>
        <w:rPr>
          <w:b/>
          <w:lang w:val="es-PE"/>
        </w:rPr>
        <w:t>5</w:t>
      </w:r>
      <w:r w:rsidR="00C958C9" w:rsidRPr="00C958C9">
        <w:rPr>
          <w:b/>
          <w:lang w:val="es-PE"/>
        </w:rPr>
        <w:t>. Conclusiones</w:t>
      </w:r>
    </w:p>
    <w:p w:rsidR="00C958C9" w:rsidRDefault="00B25A18" w:rsidP="00B72D64">
      <w:pPr>
        <w:shd w:val="clear" w:color="auto" w:fill="FFFFFF" w:themeFill="background1"/>
        <w:tabs>
          <w:tab w:val="left" w:pos="851"/>
        </w:tabs>
        <w:spacing w:after="0" w:line="240" w:lineRule="auto"/>
        <w:jc w:val="both"/>
        <w:rPr>
          <w:lang w:val="es-PE"/>
        </w:rPr>
      </w:pPr>
      <w:r>
        <w:rPr>
          <w:lang w:val="es-PE"/>
        </w:rPr>
        <w:tab/>
      </w:r>
      <w:r w:rsidR="00C958C9" w:rsidRPr="00C958C9">
        <w:rPr>
          <w:lang w:val="es-PE"/>
        </w:rPr>
        <w:t>Este estudio investigó el impacto de las características del comercio electrónico en vivo sobre la presencia social y la experiencia de flujo bas</w:t>
      </w:r>
      <w:r w:rsidR="006808C0">
        <w:rPr>
          <w:lang w:val="es-PE"/>
        </w:rPr>
        <w:t>ado en el marco teórico S-O-</w:t>
      </w:r>
      <w:r w:rsidR="00C958C9" w:rsidRPr="00C958C9">
        <w:rPr>
          <w:lang w:val="es-PE"/>
        </w:rPr>
        <w:t>R. El análisis empírico reveló que el encanto del anfitrión, la interacción y la confianza en el anfitrión ejercen un impacto significativo en la presencia social, mientras que la confianza en el anfitrión y la percepción del encanto del anfitrión ejercen un impacto significativo en la experiencia de flujo. Además, se encontró que la participación de los consumidores juega un papel regulador significativo en el modelo propuesto. En general, se pueden sacar las siguientes conclusiones:</w:t>
      </w:r>
      <w:r w:rsidR="00C958C9">
        <w:rPr>
          <w:lang w:val="es-PE"/>
        </w:rPr>
        <w:t xml:space="preserve"> </w:t>
      </w:r>
    </w:p>
    <w:p w:rsidR="00B72D64" w:rsidRDefault="00B72D64" w:rsidP="00B72D64">
      <w:pPr>
        <w:shd w:val="clear" w:color="auto" w:fill="FFFFFF" w:themeFill="background1"/>
        <w:tabs>
          <w:tab w:val="left" w:pos="851"/>
        </w:tabs>
        <w:spacing w:after="0" w:line="240" w:lineRule="auto"/>
        <w:jc w:val="both"/>
        <w:rPr>
          <w:lang w:val="es-PE"/>
        </w:rPr>
      </w:pPr>
    </w:p>
    <w:p w:rsidR="00C958C9" w:rsidRPr="00C958C9" w:rsidRDefault="00C958C9" w:rsidP="00C958C9">
      <w:pPr>
        <w:shd w:val="clear" w:color="auto" w:fill="FFFFFF" w:themeFill="background1"/>
        <w:tabs>
          <w:tab w:val="left" w:pos="851"/>
        </w:tabs>
        <w:jc w:val="both"/>
        <w:rPr>
          <w:b/>
          <w:lang w:val="es-PE"/>
        </w:rPr>
      </w:pPr>
      <w:r w:rsidRPr="00C958C9">
        <w:rPr>
          <w:b/>
          <w:lang w:val="es-PE"/>
        </w:rPr>
        <w:t xml:space="preserve">Agradecimientos </w:t>
      </w:r>
    </w:p>
    <w:p w:rsidR="00C958C9" w:rsidRDefault="006808C0" w:rsidP="00C958C9">
      <w:pPr>
        <w:shd w:val="clear" w:color="auto" w:fill="FFFFFF" w:themeFill="background1"/>
        <w:tabs>
          <w:tab w:val="left" w:pos="851"/>
        </w:tabs>
        <w:jc w:val="both"/>
        <w:rPr>
          <w:lang w:val="es-PE"/>
        </w:rPr>
      </w:pPr>
      <w:r>
        <w:rPr>
          <w:lang w:val="es-PE"/>
        </w:rPr>
        <w:tab/>
      </w:r>
      <w:r w:rsidR="00C958C9">
        <w:rPr>
          <w:lang w:val="es-PE"/>
        </w:rPr>
        <w:t>Agradecemos a la Universidad Nacional de Cañete</w:t>
      </w:r>
      <w:r w:rsidR="00C958C9" w:rsidRPr="00C958C9">
        <w:rPr>
          <w:lang w:val="es-PE"/>
        </w:rPr>
        <w:t xml:space="preserve"> </w:t>
      </w:r>
      <w:r w:rsidR="00C958C9">
        <w:rPr>
          <w:lang w:val="es-PE"/>
        </w:rPr>
        <w:t>por apoyar este trabajo de investigación</w:t>
      </w:r>
      <w:r w:rsidR="00C958C9" w:rsidRPr="00C958C9">
        <w:rPr>
          <w:lang w:val="es-PE"/>
        </w:rPr>
        <w:t>.</w:t>
      </w:r>
    </w:p>
    <w:p w:rsidR="00C958C9" w:rsidRPr="00C958C9" w:rsidRDefault="00C958C9" w:rsidP="00C958C9">
      <w:pPr>
        <w:shd w:val="clear" w:color="auto" w:fill="FFFFFF" w:themeFill="background1"/>
        <w:tabs>
          <w:tab w:val="left" w:pos="851"/>
        </w:tabs>
        <w:jc w:val="both"/>
        <w:rPr>
          <w:b/>
          <w:lang w:val="es-PE"/>
        </w:rPr>
      </w:pPr>
      <w:r w:rsidRPr="00C958C9">
        <w:rPr>
          <w:b/>
          <w:lang w:val="es-PE"/>
        </w:rPr>
        <w:t>Declaración de consentimiento informado</w:t>
      </w:r>
    </w:p>
    <w:p w:rsidR="00C958C9" w:rsidRDefault="006808C0" w:rsidP="00C958C9">
      <w:pPr>
        <w:shd w:val="clear" w:color="auto" w:fill="FFFFFF" w:themeFill="background1"/>
        <w:tabs>
          <w:tab w:val="left" w:pos="851"/>
        </w:tabs>
        <w:jc w:val="both"/>
        <w:rPr>
          <w:lang w:val="es-PE"/>
        </w:rPr>
      </w:pPr>
      <w:r>
        <w:rPr>
          <w:lang w:val="es-PE"/>
        </w:rPr>
        <w:tab/>
      </w:r>
      <w:r w:rsidR="00C958C9" w:rsidRPr="00C958C9">
        <w:rPr>
          <w:lang w:val="es-PE"/>
        </w:rPr>
        <w:t>Se obtuvo el consentimiento informado de todos los sujetos involucrados en el estudio.</w:t>
      </w:r>
    </w:p>
    <w:p w:rsidR="00C958C9" w:rsidRPr="00C958C9" w:rsidRDefault="00C958C9" w:rsidP="00C958C9">
      <w:pPr>
        <w:shd w:val="clear" w:color="auto" w:fill="FFFFFF" w:themeFill="background1"/>
        <w:tabs>
          <w:tab w:val="left" w:pos="851"/>
        </w:tabs>
        <w:jc w:val="both"/>
        <w:rPr>
          <w:b/>
          <w:lang w:val="es-PE"/>
        </w:rPr>
      </w:pPr>
      <w:r w:rsidRPr="00C958C9">
        <w:rPr>
          <w:b/>
          <w:lang w:val="es-PE"/>
        </w:rPr>
        <w:t>Conflictos de interés</w:t>
      </w:r>
    </w:p>
    <w:p w:rsidR="00C958C9" w:rsidRDefault="006808C0" w:rsidP="00C958C9">
      <w:pPr>
        <w:shd w:val="clear" w:color="auto" w:fill="FFFFFF" w:themeFill="background1"/>
        <w:tabs>
          <w:tab w:val="left" w:pos="851"/>
        </w:tabs>
        <w:jc w:val="both"/>
        <w:rPr>
          <w:lang w:val="es-PE"/>
        </w:rPr>
      </w:pPr>
      <w:r>
        <w:rPr>
          <w:lang w:val="es-PE"/>
        </w:rPr>
        <w:tab/>
      </w:r>
      <w:r w:rsidR="00C958C9" w:rsidRPr="00C958C9">
        <w:rPr>
          <w:lang w:val="es-PE"/>
        </w:rPr>
        <w:t>No hay ningún conflicto de intereses que declarar.</w:t>
      </w:r>
    </w:p>
    <w:p w:rsidR="006808C0" w:rsidRPr="00095A70" w:rsidRDefault="00692A23" w:rsidP="006808C0">
      <w:pPr>
        <w:shd w:val="clear" w:color="auto" w:fill="FFFFFF" w:themeFill="background1"/>
        <w:tabs>
          <w:tab w:val="left" w:pos="851"/>
        </w:tabs>
        <w:jc w:val="both"/>
        <w:rPr>
          <w:b/>
          <w:lang w:val="es-PE"/>
        </w:rPr>
      </w:pPr>
      <w:r w:rsidRPr="00095A70">
        <w:rPr>
          <w:b/>
          <w:lang w:val="es-PE"/>
        </w:rPr>
        <w:t>Referencias</w:t>
      </w:r>
      <w:r w:rsidR="006808C0" w:rsidRPr="00095A70">
        <w:rPr>
          <w:b/>
          <w:lang w:val="es-PE"/>
        </w:rPr>
        <w:t xml:space="preserve"> APA 7 Edición</w:t>
      </w:r>
    </w:p>
    <w:p w:rsidR="006808C0" w:rsidRPr="006808C0" w:rsidRDefault="006808C0" w:rsidP="006808C0">
      <w:pPr>
        <w:widowControl w:val="0"/>
        <w:autoSpaceDE w:val="0"/>
        <w:autoSpaceDN w:val="0"/>
        <w:adjustRightInd w:val="0"/>
        <w:spacing w:line="240" w:lineRule="auto"/>
        <w:ind w:left="480" w:hanging="480"/>
        <w:rPr>
          <w:rFonts w:ascii="Calibri" w:hAnsi="Calibri" w:cs="Calibri"/>
          <w:noProof/>
          <w:szCs w:val="24"/>
        </w:rPr>
      </w:pPr>
      <w:r>
        <w:rPr>
          <w:lang w:val="es-PE"/>
        </w:rPr>
        <w:fldChar w:fldCharType="begin" w:fldLock="1"/>
      </w:r>
      <w:r>
        <w:rPr>
          <w:lang w:val="es-PE"/>
        </w:rPr>
        <w:instrText xml:space="preserve">ADDIN Mendeley Bibliography CSL_BIBLIOGRAPHY </w:instrText>
      </w:r>
      <w:r>
        <w:rPr>
          <w:lang w:val="es-PE"/>
        </w:rPr>
        <w:fldChar w:fldCharType="separate"/>
      </w:r>
      <w:r w:rsidRPr="00095A70">
        <w:rPr>
          <w:rFonts w:ascii="Calibri" w:hAnsi="Calibri" w:cs="Calibri"/>
          <w:noProof/>
          <w:szCs w:val="24"/>
          <w:lang w:val="es-PE"/>
        </w:rPr>
        <w:t xml:space="preserve">Alves, H., Ferreira, J. J., &amp; Fernandes, C. I. (2016). </w:t>
      </w:r>
      <w:r w:rsidRPr="006808C0">
        <w:rPr>
          <w:rFonts w:ascii="Calibri" w:hAnsi="Calibri" w:cs="Calibri"/>
          <w:noProof/>
          <w:szCs w:val="24"/>
        </w:rPr>
        <w:t xml:space="preserve">Customer’s operant resources effects on co-creation activities. </w:t>
      </w:r>
      <w:r w:rsidRPr="006808C0">
        <w:rPr>
          <w:rFonts w:ascii="Calibri" w:hAnsi="Calibri" w:cs="Calibri"/>
          <w:i/>
          <w:iCs/>
          <w:noProof/>
          <w:szCs w:val="24"/>
        </w:rPr>
        <w:t>Journal of Innovation &amp; Knowledge</w:t>
      </w:r>
      <w:r w:rsidRPr="006808C0">
        <w:rPr>
          <w:rFonts w:ascii="Calibri" w:hAnsi="Calibri" w:cs="Calibri"/>
          <w:noProof/>
          <w:szCs w:val="24"/>
        </w:rPr>
        <w:t xml:space="preserve">, </w:t>
      </w:r>
      <w:r w:rsidRPr="006808C0">
        <w:rPr>
          <w:rFonts w:ascii="Calibri" w:hAnsi="Calibri" w:cs="Calibri"/>
          <w:i/>
          <w:iCs/>
          <w:noProof/>
          <w:szCs w:val="24"/>
        </w:rPr>
        <w:t>1</w:t>
      </w:r>
      <w:r w:rsidRPr="006808C0">
        <w:rPr>
          <w:rFonts w:ascii="Calibri" w:hAnsi="Calibri" w:cs="Calibri"/>
          <w:noProof/>
          <w:szCs w:val="24"/>
        </w:rPr>
        <w:t>(2), 69–80. https://doi.org/10.1016/J.JIK.2016.03.001</w:t>
      </w:r>
    </w:p>
    <w:p w:rsidR="006808C0" w:rsidRPr="00095A70" w:rsidRDefault="006808C0" w:rsidP="006808C0">
      <w:pPr>
        <w:widowControl w:val="0"/>
        <w:autoSpaceDE w:val="0"/>
        <w:autoSpaceDN w:val="0"/>
        <w:adjustRightInd w:val="0"/>
        <w:spacing w:line="240" w:lineRule="auto"/>
        <w:ind w:left="480" w:hanging="480"/>
        <w:rPr>
          <w:rFonts w:ascii="Calibri" w:hAnsi="Calibri" w:cs="Calibri"/>
          <w:noProof/>
          <w:szCs w:val="24"/>
          <w:lang w:val="es-PE"/>
        </w:rPr>
      </w:pPr>
      <w:r w:rsidRPr="00095A70">
        <w:rPr>
          <w:rFonts w:ascii="Calibri" w:hAnsi="Calibri" w:cs="Calibri"/>
          <w:noProof/>
          <w:szCs w:val="24"/>
          <w:lang w:val="es-PE"/>
        </w:rPr>
        <w:t xml:space="preserve">Balbuena-Vásquez, A., &amp; López, Á. (2021). </w:t>
      </w:r>
      <w:r w:rsidRPr="006808C0">
        <w:rPr>
          <w:rFonts w:ascii="Calibri" w:hAnsi="Calibri" w:cs="Calibri"/>
          <w:noProof/>
          <w:szCs w:val="24"/>
        </w:rPr>
        <w:t xml:space="preserve">Cancun hotel Chambermaids and their perceptions of their own working conditions: a cultural perspective of gender in tourism. </w:t>
      </w:r>
      <w:r w:rsidRPr="00095A70">
        <w:rPr>
          <w:rFonts w:ascii="Calibri" w:hAnsi="Calibri" w:cs="Calibri"/>
          <w:i/>
          <w:iCs/>
          <w:noProof/>
          <w:szCs w:val="24"/>
          <w:lang w:val="es-PE"/>
        </w:rPr>
        <w:t>Investigaciones Turísticas</w:t>
      </w:r>
      <w:r w:rsidRPr="00095A70">
        <w:rPr>
          <w:rFonts w:ascii="Calibri" w:hAnsi="Calibri" w:cs="Calibri"/>
          <w:noProof/>
          <w:szCs w:val="24"/>
          <w:lang w:val="es-PE"/>
        </w:rPr>
        <w:t xml:space="preserve">, </w:t>
      </w:r>
      <w:r w:rsidRPr="00095A70">
        <w:rPr>
          <w:rFonts w:ascii="Calibri" w:hAnsi="Calibri" w:cs="Calibri"/>
          <w:i/>
          <w:iCs/>
          <w:noProof/>
          <w:szCs w:val="24"/>
          <w:lang w:val="es-PE"/>
        </w:rPr>
        <w:t>0</w:t>
      </w:r>
      <w:r w:rsidRPr="00095A70">
        <w:rPr>
          <w:rFonts w:ascii="Calibri" w:hAnsi="Calibri" w:cs="Calibri"/>
          <w:noProof/>
          <w:szCs w:val="24"/>
          <w:lang w:val="es-PE"/>
        </w:rPr>
        <w:t>(22), 231–253. https://doi.org/10.14198/INTURI2021.22.10</w:t>
      </w:r>
    </w:p>
    <w:p w:rsidR="006808C0" w:rsidRPr="006808C0" w:rsidRDefault="006808C0" w:rsidP="006808C0">
      <w:pPr>
        <w:widowControl w:val="0"/>
        <w:autoSpaceDE w:val="0"/>
        <w:autoSpaceDN w:val="0"/>
        <w:adjustRightInd w:val="0"/>
        <w:spacing w:line="240" w:lineRule="auto"/>
        <w:ind w:left="480" w:hanging="480"/>
        <w:rPr>
          <w:rFonts w:ascii="Calibri" w:hAnsi="Calibri" w:cs="Calibri"/>
          <w:noProof/>
          <w:szCs w:val="24"/>
        </w:rPr>
      </w:pPr>
      <w:r w:rsidRPr="00095A70">
        <w:rPr>
          <w:rFonts w:ascii="Calibri" w:hAnsi="Calibri" w:cs="Calibri"/>
          <w:noProof/>
          <w:szCs w:val="24"/>
          <w:lang w:val="es-PE"/>
        </w:rPr>
        <w:t xml:space="preserve">Berg, H., &amp; Lindström, A. (2021). </w:t>
      </w:r>
      <w:r w:rsidRPr="006808C0">
        <w:rPr>
          <w:rFonts w:ascii="Calibri" w:hAnsi="Calibri" w:cs="Calibri"/>
          <w:noProof/>
          <w:szCs w:val="24"/>
        </w:rPr>
        <w:t xml:space="preserve">Online product size perceptions: Examining liquid volume size perceptions based on online product pictures. </w:t>
      </w:r>
      <w:r w:rsidRPr="006808C0">
        <w:rPr>
          <w:rFonts w:ascii="Calibri" w:hAnsi="Calibri" w:cs="Calibri"/>
          <w:i/>
          <w:iCs/>
          <w:noProof/>
          <w:szCs w:val="24"/>
        </w:rPr>
        <w:t>Journal of Business Research</w:t>
      </w:r>
      <w:r w:rsidRPr="006808C0">
        <w:rPr>
          <w:rFonts w:ascii="Calibri" w:hAnsi="Calibri" w:cs="Calibri"/>
          <w:noProof/>
          <w:szCs w:val="24"/>
        </w:rPr>
        <w:t xml:space="preserve">, </w:t>
      </w:r>
      <w:r w:rsidRPr="006808C0">
        <w:rPr>
          <w:rFonts w:ascii="Calibri" w:hAnsi="Calibri" w:cs="Calibri"/>
          <w:i/>
          <w:iCs/>
          <w:noProof/>
          <w:szCs w:val="24"/>
        </w:rPr>
        <w:t>122</w:t>
      </w:r>
      <w:r w:rsidRPr="006808C0">
        <w:rPr>
          <w:rFonts w:ascii="Calibri" w:hAnsi="Calibri" w:cs="Calibri"/>
          <w:noProof/>
          <w:szCs w:val="24"/>
        </w:rPr>
        <w:t>, 192–203. https://doi.org/10.1016/J.JBUSRES.2020.09.001</w:t>
      </w:r>
    </w:p>
    <w:p w:rsidR="006808C0" w:rsidRPr="006808C0" w:rsidRDefault="006808C0" w:rsidP="006808C0">
      <w:pPr>
        <w:widowControl w:val="0"/>
        <w:autoSpaceDE w:val="0"/>
        <w:autoSpaceDN w:val="0"/>
        <w:adjustRightInd w:val="0"/>
        <w:spacing w:line="240" w:lineRule="auto"/>
        <w:ind w:left="480" w:hanging="480"/>
        <w:rPr>
          <w:rFonts w:ascii="Calibri" w:hAnsi="Calibri" w:cs="Calibri"/>
          <w:noProof/>
          <w:szCs w:val="24"/>
        </w:rPr>
      </w:pPr>
      <w:r w:rsidRPr="006808C0">
        <w:rPr>
          <w:rFonts w:ascii="Calibri" w:hAnsi="Calibri" w:cs="Calibri"/>
          <w:noProof/>
          <w:szCs w:val="24"/>
        </w:rPr>
        <w:t xml:space="preserve">Chen, J., &amp; Li, H. (2020). Development Prospect of China’s New Consumer Economy in the New Situation—Concurrently Discussing the Impact of COVID-19. </w:t>
      </w:r>
      <w:r w:rsidRPr="006808C0">
        <w:rPr>
          <w:rFonts w:ascii="Calibri" w:hAnsi="Calibri" w:cs="Calibri"/>
          <w:i/>
          <w:iCs/>
          <w:noProof/>
          <w:szCs w:val="24"/>
        </w:rPr>
        <w:t>Open Journal of Business and Management</w:t>
      </w:r>
      <w:r w:rsidRPr="006808C0">
        <w:rPr>
          <w:rFonts w:ascii="Calibri" w:hAnsi="Calibri" w:cs="Calibri"/>
          <w:noProof/>
          <w:szCs w:val="24"/>
        </w:rPr>
        <w:t xml:space="preserve">, </w:t>
      </w:r>
      <w:r w:rsidRPr="006808C0">
        <w:rPr>
          <w:rFonts w:ascii="Calibri" w:hAnsi="Calibri" w:cs="Calibri"/>
          <w:i/>
          <w:iCs/>
          <w:noProof/>
          <w:szCs w:val="24"/>
        </w:rPr>
        <w:t>8</w:t>
      </w:r>
      <w:r w:rsidRPr="006808C0">
        <w:rPr>
          <w:rFonts w:ascii="Calibri" w:hAnsi="Calibri" w:cs="Calibri"/>
          <w:noProof/>
          <w:szCs w:val="24"/>
        </w:rPr>
        <w:t>(3), 1201–1205. https://doi.org/10.4236/OJBM.2020.83077</w:t>
      </w:r>
    </w:p>
    <w:p w:rsidR="006808C0" w:rsidRPr="00095A70" w:rsidRDefault="006808C0" w:rsidP="006808C0">
      <w:pPr>
        <w:widowControl w:val="0"/>
        <w:autoSpaceDE w:val="0"/>
        <w:autoSpaceDN w:val="0"/>
        <w:adjustRightInd w:val="0"/>
        <w:spacing w:line="240" w:lineRule="auto"/>
        <w:ind w:left="480" w:hanging="480"/>
        <w:rPr>
          <w:rFonts w:ascii="Calibri" w:hAnsi="Calibri" w:cs="Calibri"/>
          <w:noProof/>
          <w:szCs w:val="24"/>
          <w:lang w:val="es-PE"/>
        </w:rPr>
      </w:pPr>
      <w:r w:rsidRPr="00095A70">
        <w:rPr>
          <w:rFonts w:ascii="Calibri" w:hAnsi="Calibri" w:cs="Calibri"/>
          <w:noProof/>
          <w:szCs w:val="24"/>
          <w:lang w:val="es-PE"/>
        </w:rPr>
        <w:lastRenderedPageBreak/>
        <w:t xml:space="preserve">Ferrer, R., Báguena, M., Balcells, J., Bañeras, J., Biarnes, A., de Nadal, M., Gracia, R. M., Martinez, J., Nuvials, X., Riera, J., Roca, O., &amp; Ruiz-Rodriguez, J. C. (2020). </w:t>
      </w:r>
      <w:r w:rsidRPr="006808C0">
        <w:rPr>
          <w:rFonts w:ascii="Calibri" w:hAnsi="Calibri" w:cs="Calibri"/>
          <w:noProof/>
          <w:szCs w:val="24"/>
        </w:rPr>
        <w:t xml:space="preserve">Planning for the assistance of critically ill patients in a Pandemic Situation: The experience of Vall d’Hebron University Hospital. </w:t>
      </w:r>
      <w:r w:rsidRPr="00095A70">
        <w:rPr>
          <w:rFonts w:ascii="Calibri" w:hAnsi="Calibri" w:cs="Calibri"/>
          <w:i/>
          <w:iCs/>
          <w:noProof/>
          <w:szCs w:val="24"/>
          <w:lang w:val="es-PE"/>
        </w:rPr>
        <w:t>Enfermedades Infecciosas y Microbiología Clínica</w:t>
      </w:r>
      <w:r w:rsidRPr="00095A70">
        <w:rPr>
          <w:rFonts w:ascii="Calibri" w:hAnsi="Calibri" w:cs="Calibri"/>
          <w:noProof/>
          <w:szCs w:val="24"/>
          <w:lang w:val="es-PE"/>
        </w:rPr>
        <w:t>. https://doi.org/10.1016/J.EIMC.2020.08.007</w:t>
      </w:r>
    </w:p>
    <w:p w:rsidR="006808C0" w:rsidRPr="006808C0" w:rsidRDefault="006808C0" w:rsidP="006808C0">
      <w:pPr>
        <w:widowControl w:val="0"/>
        <w:autoSpaceDE w:val="0"/>
        <w:autoSpaceDN w:val="0"/>
        <w:adjustRightInd w:val="0"/>
        <w:spacing w:line="240" w:lineRule="auto"/>
        <w:ind w:left="480" w:hanging="480"/>
        <w:rPr>
          <w:rFonts w:ascii="Calibri" w:hAnsi="Calibri" w:cs="Calibri"/>
          <w:noProof/>
          <w:szCs w:val="24"/>
        </w:rPr>
      </w:pPr>
      <w:r w:rsidRPr="006808C0">
        <w:rPr>
          <w:rFonts w:ascii="Calibri" w:hAnsi="Calibri" w:cs="Calibri"/>
          <w:noProof/>
          <w:szCs w:val="24"/>
        </w:rPr>
        <w:t xml:space="preserve">Frederick, G. M., O’Connor, P. J., Schmidt, M. D., &amp; Evans, E. M. (2021). Relationships between components of the 24-hour activity cycle and feelings of energy and fatigue in college students: A systematic review. </w:t>
      </w:r>
      <w:r w:rsidRPr="006808C0">
        <w:rPr>
          <w:rFonts w:ascii="Calibri" w:hAnsi="Calibri" w:cs="Calibri"/>
          <w:i/>
          <w:iCs/>
          <w:noProof/>
          <w:szCs w:val="24"/>
        </w:rPr>
        <w:t>Mental Health and Physical Activity</w:t>
      </w:r>
      <w:r w:rsidRPr="006808C0">
        <w:rPr>
          <w:rFonts w:ascii="Calibri" w:hAnsi="Calibri" w:cs="Calibri"/>
          <w:noProof/>
          <w:szCs w:val="24"/>
        </w:rPr>
        <w:t xml:space="preserve">, </w:t>
      </w:r>
      <w:r w:rsidRPr="006808C0">
        <w:rPr>
          <w:rFonts w:ascii="Calibri" w:hAnsi="Calibri" w:cs="Calibri"/>
          <w:i/>
          <w:iCs/>
          <w:noProof/>
          <w:szCs w:val="24"/>
        </w:rPr>
        <w:t>21</w:t>
      </w:r>
      <w:r w:rsidRPr="006808C0">
        <w:rPr>
          <w:rFonts w:ascii="Calibri" w:hAnsi="Calibri" w:cs="Calibri"/>
          <w:noProof/>
          <w:szCs w:val="24"/>
        </w:rPr>
        <w:t>, 100409. https://doi.org/10.1016/J.MHPA.2021.100409</w:t>
      </w:r>
    </w:p>
    <w:p w:rsidR="006808C0" w:rsidRPr="006808C0" w:rsidRDefault="006808C0" w:rsidP="006808C0">
      <w:pPr>
        <w:widowControl w:val="0"/>
        <w:autoSpaceDE w:val="0"/>
        <w:autoSpaceDN w:val="0"/>
        <w:adjustRightInd w:val="0"/>
        <w:spacing w:line="240" w:lineRule="auto"/>
        <w:ind w:left="480" w:hanging="480"/>
        <w:rPr>
          <w:rFonts w:ascii="Calibri" w:hAnsi="Calibri" w:cs="Calibri"/>
          <w:noProof/>
          <w:szCs w:val="24"/>
        </w:rPr>
      </w:pPr>
      <w:r w:rsidRPr="006808C0">
        <w:rPr>
          <w:rFonts w:ascii="Calibri" w:hAnsi="Calibri" w:cs="Calibri"/>
          <w:noProof/>
          <w:szCs w:val="24"/>
        </w:rPr>
        <w:t xml:space="preserve">Gao, X., Xu, X.-Y., Usman, S., &amp; Li, Q. (2021). How the live streaming commerce viewers process the persuasive message: An ELM perspective and the moderating effect of mindfulness. </w:t>
      </w:r>
      <w:r w:rsidRPr="006808C0">
        <w:rPr>
          <w:rFonts w:ascii="Calibri" w:hAnsi="Calibri" w:cs="Calibri"/>
          <w:i/>
          <w:iCs/>
          <w:noProof/>
          <w:szCs w:val="24"/>
        </w:rPr>
        <w:t>Electronic Commerce Research and Applications</w:t>
      </w:r>
      <w:r w:rsidRPr="006808C0">
        <w:rPr>
          <w:rFonts w:ascii="Calibri" w:hAnsi="Calibri" w:cs="Calibri"/>
          <w:noProof/>
          <w:szCs w:val="24"/>
        </w:rPr>
        <w:t xml:space="preserve">, </w:t>
      </w:r>
      <w:r w:rsidRPr="006808C0">
        <w:rPr>
          <w:rFonts w:ascii="Calibri" w:hAnsi="Calibri" w:cs="Calibri"/>
          <w:i/>
          <w:iCs/>
          <w:noProof/>
          <w:szCs w:val="24"/>
        </w:rPr>
        <w:t>49</w:t>
      </w:r>
      <w:r w:rsidRPr="006808C0">
        <w:rPr>
          <w:rFonts w:ascii="Calibri" w:hAnsi="Calibri" w:cs="Calibri"/>
          <w:noProof/>
          <w:szCs w:val="24"/>
        </w:rPr>
        <w:t>, 101087. https://doi.org/10.1016/J.ELERAP.2021.101087</w:t>
      </w:r>
    </w:p>
    <w:p w:rsidR="006808C0" w:rsidRPr="006808C0" w:rsidRDefault="006808C0" w:rsidP="006808C0">
      <w:pPr>
        <w:widowControl w:val="0"/>
        <w:autoSpaceDE w:val="0"/>
        <w:autoSpaceDN w:val="0"/>
        <w:adjustRightInd w:val="0"/>
        <w:spacing w:line="240" w:lineRule="auto"/>
        <w:ind w:left="480" w:hanging="480"/>
        <w:rPr>
          <w:rFonts w:ascii="Calibri" w:hAnsi="Calibri" w:cs="Calibri"/>
          <w:noProof/>
          <w:szCs w:val="24"/>
        </w:rPr>
      </w:pPr>
      <w:r w:rsidRPr="006808C0">
        <w:rPr>
          <w:rFonts w:ascii="Calibri" w:hAnsi="Calibri" w:cs="Calibri"/>
          <w:noProof/>
          <w:szCs w:val="24"/>
        </w:rPr>
        <w:t xml:space="preserve">Lu, B., Fan, W., &amp; Zhou, M. (2016). Social presence, trust, and social commerce purchase intention: An empirical research. </w:t>
      </w:r>
      <w:r w:rsidRPr="006808C0">
        <w:rPr>
          <w:rFonts w:ascii="Calibri" w:hAnsi="Calibri" w:cs="Calibri"/>
          <w:i/>
          <w:iCs/>
          <w:noProof/>
          <w:szCs w:val="24"/>
        </w:rPr>
        <w:t>Computers in Human Behavior</w:t>
      </w:r>
      <w:r w:rsidRPr="006808C0">
        <w:rPr>
          <w:rFonts w:ascii="Calibri" w:hAnsi="Calibri" w:cs="Calibri"/>
          <w:noProof/>
          <w:szCs w:val="24"/>
        </w:rPr>
        <w:t xml:space="preserve">, </w:t>
      </w:r>
      <w:r w:rsidRPr="006808C0">
        <w:rPr>
          <w:rFonts w:ascii="Calibri" w:hAnsi="Calibri" w:cs="Calibri"/>
          <w:i/>
          <w:iCs/>
          <w:noProof/>
          <w:szCs w:val="24"/>
        </w:rPr>
        <w:t>56</w:t>
      </w:r>
      <w:r w:rsidRPr="006808C0">
        <w:rPr>
          <w:rFonts w:ascii="Calibri" w:hAnsi="Calibri" w:cs="Calibri"/>
          <w:noProof/>
          <w:szCs w:val="24"/>
        </w:rPr>
        <w:t>, 225–237. https://doi.org/10.1016/J.CHB.2015.11.057</w:t>
      </w:r>
    </w:p>
    <w:p w:rsidR="006808C0" w:rsidRPr="00095A70" w:rsidRDefault="006808C0" w:rsidP="006808C0">
      <w:pPr>
        <w:widowControl w:val="0"/>
        <w:autoSpaceDE w:val="0"/>
        <w:autoSpaceDN w:val="0"/>
        <w:adjustRightInd w:val="0"/>
        <w:spacing w:line="240" w:lineRule="auto"/>
        <w:ind w:left="480" w:hanging="480"/>
        <w:rPr>
          <w:rFonts w:ascii="Calibri" w:hAnsi="Calibri" w:cs="Calibri"/>
          <w:noProof/>
          <w:szCs w:val="24"/>
          <w:lang w:val="es-PE"/>
        </w:rPr>
      </w:pPr>
      <w:r w:rsidRPr="006808C0">
        <w:rPr>
          <w:rFonts w:ascii="Calibri" w:hAnsi="Calibri" w:cs="Calibri"/>
          <w:noProof/>
          <w:szCs w:val="24"/>
        </w:rPr>
        <w:t xml:space="preserve">Patel, P., Feng, C., &amp; Guedes, M. J. (2021). Marketing capability and new venture survival: The role of marketing myopia. </w:t>
      </w:r>
      <w:r w:rsidRPr="00095A70">
        <w:rPr>
          <w:rFonts w:ascii="Calibri" w:hAnsi="Calibri" w:cs="Calibri"/>
          <w:i/>
          <w:iCs/>
          <w:noProof/>
          <w:szCs w:val="24"/>
          <w:lang w:val="es-PE"/>
        </w:rPr>
        <w:t>Industrial Marketing Management</w:t>
      </w:r>
      <w:r w:rsidRPr="00095A70">
        <w:rPr>
          <w:rFonts w:ascii="Calibri" w:hAnsi="Calibri" w:cs="Calibri"/>
          <w:noProof/>
          <w:szCs w:val="24"/>
          <w:lang w:val="es-PE"/>
        </w:rPr>
        <w:t xml:space="preserve">, </w:t>
      </w:r>
      <w:r w:rsidRPr="00095A70">
        <w:rPr>
          <w:rFonts w:ascii="Calibri" w:hAnsi="Calibri" w:cs="Calibri"/>
          <w:i/>
          <w:iCs/>
          <w:noProof/>
          <w:szCs w:val="24"/>
          <w:lang w:val="es-PE"/>
        </w:rPr>
        <w:t>93</w:t>
      </w:r>
      <w:r w:rsidRPr="00095A70">
        <w:rPr>
          <w:rFonts w:ascii="Calibri" w:hAnsi="Calibri" w:cs="Calibri"/>
          <w:noProof/>
          <w:szCs w:val="24"/>
          <w:lang w:val="es-PE"/>
        </w:rPr>
        <w:t>, 307–326. https://doi.org/10.1016/J.INDMARMAN.2021.01.020</w:t>
      </w:r>
    </w:p>
    <w:p w:rsidR="006808C0" w:rsidRPr="00095A70" w:rsidRDefault="006808C0" w:rsidP="006808C0">
      <w:pPr>
        <w:widowControl w:val="0"/>
        <w:autoSpaceDE w:val="0"/>
        <w:autoSpaceDN w:val="0"/>
        <w:adjustRightInd w:val="0"/>
        <w:spacing w:line="240" w:lineRule="auto"/>
        <w:ind w:left="480" w:hanging="480"/>
        <w:rPr>
          <w:rFonts w:ascii="Calibri" w:hAnsi="Calibri" w:cs="Calibri"/>
          <w:noProof/>
          <w:szCs w:val="24"/>
          <w:lang w:val="es-PE"/>
        </w:rPr>
      </w:pPr>
      <w:r w:rsidRPr="00095A70">
        <w:rPr>
          <w:rFonts w:ascii="Calibri" w:hAnsi="Calibri" w:cs="Calibri"/>
          <w:noProof/>
          <w:szCs w:val="24"/>
          <w:lang w:val="es-PE"/>
        </w:rPr>
        <w:t xml:space="preserve">Santana-Domínguez, I., González-de la Torre, H., &amp; Martín-Martínez, A. (2021). Adaptación transcultural al contexto español y evaluación de la validez de contenido del cuestionario Second Victim Experience and Support Tool (SVEST-E). </w:t>
      </w:r>
      <w:r w:rsidRPr="00095A70">
        <w:rPr>
          <w:rFonts w:ascii="Calibri" w:hAnsi="Calibri" w:cs="Calibri"/>
          <w:i/>
          <w:iCs/>
          <w:noProof/>
          <w:szCs w:val="24"/>
          <w:lang w:val="es-PE"/>
        </w:rPr>
        <w:t>Enfermería Clínica</w:t>
      </w:r>
      <w:r w:rsidRPr="00095A70">
        <w:rPr>
          <w:rFonts w:ascii="Calibri" w:hAnsi="Calibri" w:cs="Calibri"/>
          <w:noProof/>
          <w:szCs w:val="24"/>
          <w:lang w:val="es-PE"/>
        </w:rPr>
        <w:t>. https://doi.org/10.1016/J.ENFCLI.2020.12.042</w:t>
      </w:r>
    </w:p>
    <w:p w:rsidR="006808C0" w:rsidRPr="006808C0" w:rsidRDefault="006808C0" w:rsidP="006808C0">
      <w:pPr>
        <w:widowControl w:val="0"/>
        <w:autoSpaceDE w:val="0"/>
        <w:autoSpaceDN w:val="0"/>
        <w:adjustRightInd w:val="0"/>
        <w:spacing w:line="240" w:lineRule="auto"/>
        <w:ind w:left="480" w:hanging="480"/>
        <w:rPr>
          <w:rFonts w:ascii="Calibri" w:hAnsi="Calibri" w:cs="Calibri"/>
          <w:noProof/>
        </w:rPr>
      </w:pPr>
      <w:r w:rsidRPr="00095A70">
        <w:rPr>
          <w:rFonts w:ascii="Calibri" w:hAnsi="Calibri" w:cs="Calibri"/>
          <w:noProof/>
          <w:szCs w:val="24"/>
          <w:lang w:val="es-PE"/>
        </w:rPr>
        <w:t xml:space="preserve">Yin, X., Wang, H., Yin, P., &amp; Zhu, H. (2019). </w:t>
      </w:r>
      <w:r w:rsidRPr="006808C0">
        <w:rPr>
          <w:rFonts w:ascii="Calibri" w:hAnsi="Calibri" w:cs="Calibri"/>
          <w:noProof/>
          <w:szCs w:val="24"/>
        </w:rPr>
        <w:t xml:space="preserve">Agent-based opinion formation modeling in social network: A perspective of social psychology. </w:t>
      </w:r>
      <w:r w:rsidRPr="006808C0">
        <w:rPr>
          <w:rFonts w:ascii="Calibri" w:hAnsi="Calibri" w:cs="Calibri"/>
          <w:i/>
          <w:iCs/>
          <w:noProof/>
          <w:szCs w:val="24"/>
        </w:rPr>
        <w:t>Physica A: Statistical Mechanics and Its Applications</w:t>
      </w:r>
      <w:r w:rsidRPr="006808C0">
        <w:rPr>
          <w:rFonts w:ascii="Calibri" w:hAnsi="Calibri" w:cs="Calibri"/>
          <w:noProof/>
          <w:szCs w:val="24"/>
        </w:rPr>
        <w:t xml:space="preserve">, </w:t>
      </w:r>
      <w:r w:rsidRPr="006808C0">
        <w:rPr>
          <w:rFonts w:ascii="Calibri" w:hAnsi="Calibri" w:cs="Calibri"/>
          <w:i/>
          <w:iCs/>
          <w:noProof/>
          <w:szCs w:val="24"/>
        </w:rPr>
        <w:t>532</w:t>
      </w:r>
      <w:r w:rsidRPr="006808C0">
        <w:rPr>
          <w:rFonts w:ascii="Calibri" w:hAnsi="Calibri" w:cs="Calibri"/>
          <w:noProof/>
          <w:szCs w:val="24"/>
        </w:rPr>
        <w:t>, 121786. https://doi.org/10.1016/J.PHYSA.2019.121786</w:t>
      </w:r>
    </w:p>
    <w:p w:rsidR="006808C0" w:rsidRPr="00095A70" w:rsidRDefault="006808C0" w:rsidP="00C958C9">
      <w:pPr>
        <w:shd w:val="clear" w:color="auto" w:fill="FFFFFF" w:themeFill="background1"/>
        <w:tabs>
          <w:tab w:val="left" w:pos="851"/>
        </w:tabs>
        <w:jc w:val="both"/>
      </w:pPr>
      <w:r>
        <w:rPr>
          <w:lang w:val="es-PE"/>
        </w:rPr>
        <w:fldChar w:fldCharType="end"/>
      </w:r>
    </w:p>
    <w:p w:rsidR="00981A71" w:rsidRDefault="00981A71" w:rsidP="00C958C9">
      <w:pPr>
        <w:shd w:val="clear" w:color="auto" w:fill="FFFFFF" w:themeFill="background1"/>
        <w:tabs>
          <w:tab w:val="left" w:pos="851"/>
        </w:tabs>
        <w:jc w:val="both"/>
        <w:rPr>
          <w:lang w:val="es-PE"/>
        </w:rPr>
      </w:pPr>
      <w:r>
        <w:rPr>
          <w:lang w:val="es-PE"/>
        </w:rPr>
        <w:t>:::::::::::::::::::::::::::::::::::::::::::::::::::::::::::::::::::::::::::::::::::::::::::::::::::::::::::::::::::::::::::::::::::::::::::::</w:t>
      </w:r>
    </w:p>
    <w:p w:rsidR="00981A71" w:rsidRDefault="00981A71">
      <w:pPr>
        <w:rPr>
          <w:lang w:val="es-PE"/>
        </w:rPr>
      </w:pPr>
      <w:r>
        <w:rPr>
          <w:lang w:val="es-PE"/>
        </w:rPr>
        <w:br w:type="page"/>
      </w:r>
    </w:p>
    <w:p w:rsidR="00981A71" w:rsidRPr="004455CF" w:rsidRDefault="00981A71" w:rsidP="00981A71">
      <w:pPr>
        <w:rPr>
          <w:lang w:val="es-PE"/>
        </w:rPr>
      </w:pPr>
      <w:r w:rsidRPr="00095A70">
        <w:rPr>
          <w:highlight w:val="yellow"/>
          <w:lang w:val="es-PE"/>
        </w:rPr>
        <w:lastRenderedPageBreak/>
        <w:t>Artículo de revisión</w:t>
      </w:r>
    </w:p>
    <w:p w:rsidR="00981A71" w:rsidRDefault="00981A71" w:rsidP="00981A71">
      <w:pPr>
        <w:jc w:val="center"/>
        <w:rPr>
          <w:b/>
          <w:sz w:val="28"/>
          <w:lang w:val="es-PE"/>
        </w:rPr>
      </w:pPr>
      <w:r w:rsidRPr="008E3926">
        <w:rPr>
          <w:b/>
          <w:sz w:val="28"/>
          <w:lang w:val="es-PE"/>
        </w:rPr>
        <w:t>Impacto del Comercio Electrónico en la Intención de Compra de los Consumidores: desde la Perspectiva de la Experiencia de Flujo y Presencia Social</w:t>
      </w:r>
    </w:p>
    <w:p w:rsidR="00981A71" w:rsidRPr="00AC1C7C" w:rsidRDefault="00981A71" w:rsidP="00981A71">
      <w:pPr>
        <w:jc w:val="center"/>
        <w:rPr>
          <w:rFonts w:cstheme="minorHAnsi"/>
          <w:b/>
          <w:sz w:val="28"/>
        </w:rPr>
      </w:pPr>
      <w:r w:rsidRPr="00AC1C7C">
        <w:rPr>
          <w:rFonts w:cstheme="minorHAnsi"/>
          <w:b/>
          <w:sz w:val="28"/>
        </w:rPr>
        <w:t>Impact of Electronic Commerce on Consumers' Purchasing Intention: From the Perspective of the Flow Experience and Social Presence</w:t>
      </w:r>
    </w:p>
    <w:p w:rsidR="00981A71" w:rsidRPr="003367C8" w:rsidRDefault="00981A71" w:rsidP="00981A71">
      <w:pPr>
        <w:spacing w:after="0" w:line="240" w:lineRule="auto"/>
        <w:jc w:val="center"/>
        <w:rPr>
          <w:rFonts w:cstheme="minorHAnsi"/>
          <w:lang w:val="es-PE"/>
        </w:rPr>
      </w:pPr>
      <w:proofErr w:type="spellStart"/>
      <w:r w:rsidRPr="003367C8">
        <w:rPr>
          <w:rFonts w:cstheme="minorHAnsi"/>
          <w:lang w:val="es-PE"/>
        </w:rPr>
        <w:t>Haijian</w:t>
      </w:r>
      <w:proofErr w:type="spellEnd"/>
      <w:r w:rsidRPr="003367C8">
        <w:rPr>
          <w:rFonts w:cstheme="minorHAnsi"/>
          <w:lang w:val="es-PE"/>
        </w:rPr>
        <w:t xml:space="preserve"> Wang</w:t>
      </w:r>
    </w:p>
    <w:p w:rsidR="00981A71" w:rsidRPr="003367C8" w:rsidRDefault="00981A71" w:rsidP="00981A71">
      <w:pPr>
        <w:spacing w:after="0" w:line="240" w:lineRule="auto"/>
        <w:jc w:val="center"/>
        <w:rPr>
          <w:rFonts w:cstheme="minorHAnsi"/>
          <w:lang w:val="es-PE"/>
        </w:rPr>
      </w:pPr>
      <w:r w:rsidRPr="003367C8">
        <w:rPr>
          <w:rFonts w:cstheme="minorHAnsi"/>
          <w:color w:val="222222"/>
          <w:shd w:val="clear" w:color="auto" w:fill="FFFFFF"/>
          <w:lang w:val="es-PE"/>
        </w:rPr>
        <w:t xml:space="preserve">Universidad de Tecnología Electrónica de </w:t>
      </w:r>
      <w:proofErr w:type="spellStart"/>
      <w:r w:rsidRPr="003367C8">
        <w:rPr>
          <w:rFonts w:cstheme="minorHAnsi"/>
          <w:color w:val="222222"/>
          <w:shd w:val="clear" w:color="auto" w:fill="FFFFFF"/>
          <w:lang w:val="es-PE"/>
        </w:rPr>
        <w:t>Guilin</w:t>
      </w:r>
      <w:proofErr w:type="spellEnd"/>
      <w:r w:rsidRPr="003367C8">
        <w:rPr>
          <w:rFonts w:cstheme="minorHAnsi"/>
          <w:color w:val="222222"/>
          <w:shd w:val="clear" w:color="auto" w:fill="FFFFFF"/>
          <w:lang w:val="es-PE"/>
        </w:rPr>
        <w:t>, China</w:t>
      </w:r>
    </w:p>
    <w:p w:rsidR="00981A71" w:rsidRPr="003367C8" w:rsidRDefault="00AC414C" w:rsidP="00981A71">
      <w:pPr>
        <w:spacing w:after="0" w:line="240" w:lineRule="auto"/>
        <w:jc w:val="center"/>
        <w:rPr>
          <w:rFonts w:cstheme="minorHAnsi"/>
          <w:lang w:val="es-PE"/>
        </w:rPr>
      </w:pPr>
      <w:hyperlink r:id="rId16" w:history="1">
        <w:r w:rsidR="00981A71" w:rsidRPr="003367C8">
          <w:rPr>
            <w:rStyle w:val="Hipervnculo"/>
            <w:rFonts w:cstheme="minorHAnsi"/>
            <w:u w:val="none"/>
            <w:lang w:val="es-PE"/>
          </w:rPr>
          <w:t>wanghj@guet.edu.cn</w:t>
        </w:r>
      </w:hyperlink>
      <w:r w:rsidR="00981A71" w:rsidRPr="003367C8">
        <w:rPr>
          <w:rFonts w:cstheme="minorHAnsi"/>
          <w:lang w:val="es-PE"/>
        </w:rPr>
        <w:t xml:space="preserve"> ORCID: </w:t>
      </w:r>
      <w:hyperlink r:id="rId17" w:history="1">
        <w:r w:rsidR="00981A71" w:rsidRPr="003367C8">
          <w:rPr>
            <w:rStyle w:val="Hipervnculo"/>
            <w:rFonts w:cstheme="minorHAnsi"/>
            <w:u w:val="none"/>
            <w:lang w:val="es-PE"/>
          </w:rPr>
          <w:t>https://orcid.org/0000-0002-9784-4220</w:t>
        </w:r>
      </w:hyperlink>
    </w:p>
    <w:p w:rsidR="00981A71" w:rsidRPr="003367C8" w:rsidRDefault="00981A71" w:rsidP="00981A71">
      <w:pPr>
        <w:spacing w:after="0" w:line="240" w:lineRule="auto"/>
        <w:jc w:val="center"/>
        <w:rPr>
          <w:rFonts w:cstheme="minorHAnsi"/>
          <w:lang w:val="es-PE"/>
        </w:rPr>
      </w:pPr>
    </w:p>
    <w:p w:rsidR="00981A71" w:rsidRPr="003367C8" w:rsidRDefault="00981A71" w:rsidP="00981A71">
      <w:pPr>
        <w:spacing w:after="0" w:line="240" w:lineRule="auto"/>
        <w:jc w:val="center"/>
        <w:rPr>
          <w:rFonts w:cstheme="minorHAnsi"/>
          <w:lang w:val="es-PE"/>
        </w:rPr>
      </w:pPr>
      <w:r w:rsidRPr="003367C8">
        <w:rPr>
          <w:rFonts w:cstheme="minorHAnsi"/>
          <w:lang w:val="es-PE"/>
        </w:rPr>
        <w:t>Elena García-Aparicio</w:t>
      </w:r>
    </w:p>
    <w:p w:rsidR="00981A71" w:rsidRPr="003367C8" w:rsidRDefault="00981A71" w:rsidP="00981A71">
      <w:pPr>
        <w:spacing w:after="0" w:line="240" w:lineRule="auto"/>
        <w:jc w:val="center"/>
        <w:rPr>
          <w:rFonts w:cstheme="minorHAnsi"/>
          <w:lang w:val="es-PE"/>
        </w:rPr>
      </w:pPr>
      <w:r w:rsidRPr="003367C8">
        <w:rPr>
          <w:rFonts w:cstheme="minorHAnsi"/>
          <w:color w:val="222222"/>
          <w:shd w:val="clear" w:color="auto" w:fill="FFFFFF"/>
          <w:lang w:val="es-PE"/>
        </w:rPr>
        <w:t>Universidad Juárez Autónoma de Tabasco, México</w:t>
      </w:r>
    </w:p>
    <w:p w:rsidR="00981A71" w:rsidRPr="003367C8" w:rsidRDefault="00AC414C" w:rsidP="00981A71">
      <w:pPr>
        <w:tabs>
          <w:tab w:val="left" w:pos="5340"/>
        </w:tabs>
        <w:jc w:val="center"/>
        <w:rPr>
          <w:rFonts w:cstheme="minorHAnsi"/>
          <w:lang w:val="es-PE"/>
        </w:rPr>
      </w:pPr>
      <w:hyperlink r:id="rId18" w:history="1">
        <w:r w:rsidR="00981A71" w:rsidRPr="003367C8">
          <w:rPr>
            <w:rStyle w:val="Hipervnculo"/>
            <w:rFonts w:cstheme="minorHAnsi"/>
            <w:u w:val="none"/>
            <w:lang w:val="es-PE"/>
          </w:rPr>
          <w:t>egarciaa@ujat.mx</w:t>
        </w:r>
      </w:hyperlink>
      <w:r w:rsidR="00981A71" w:rsidRPr="003367C8">
        <w:rPr>
          <w:rFonts w:cstheme="minorHAnsi"/>
          <w:lang w:val="es-PE"/>
        </w:rPr>
        <w:t xml:space="preserve"> ORCID: </w:t>
      </w:r>
      <w:hyperlink r:id="rId19" w:history="1">
        <w:r w:rsidR="00981A71" w:rsidRPr="003367C8">
          <w:rPr>
            <w:rStyle w:val="Hipervnculo"/>
            <w:rFonts w:cstheme="minorHAnsi"/>
            <w:u w:val="none"/>
            <w:lang w:val="es-PE"/>
          </w:rPr>
          <w:t>https://orcid.org/0000-0462-9004-4140</w:t>
        </w:r>
      </w:hyperlink>
    </w:p>
    <w:p w:rsidR="00981A71" w:rsidRPr="003367C8" w:rsidRDefault="00981A71" w:rsidP="00981A71">
      <w:pPr>
        <w:spacing w:after="0" w:line="240" w:lineRule="auto"/>
        <w:jc w:val="center"/>
        <w:rPr>
          <w:rFonts w:cstheme="minorHAnsi"/>
          <w:lang w:val="es-PE"/>
        </w:rPr>
      </w:pPr>
      <w:r w:rsidRPr="003367C8">
        <w:rPr>
          <w:rFonts w:cstheme="minorHAnsi"/>
          <w:lang w:val="es-PE"/>
        </w:rPr>
        <w:t xml:space="preserve">Juan </w:t>
      </w:r>
      <w:proofErr w:type="spellStart"/>
      <w:r w:rsidRPr="003367C8">
        <w:rPr>
          <w:rFonts w:cstheme="minorHAnsi"/>
          <w:lang w:val="es-PE"/>
        </w:rPr>
        <w:t>Falero</w:t>
      </w:r>
      <w:proofErr w:type="spellEnd"/>
      <w:r w:rsidRPr="003367C8">
        <w:rPr>
          <w:rFonts w:cstheme="minorHAnsi"/>
          <w:lang w:val="es-PE"/>
        </w:rPr>
        <w:t>-Gonzales</w:t>
      </w:r>
    </w:p>
    <w:p w:rsidR="00981A71" w:rsidRPr="003367C8" w:rsidRDefault="00981A71" w:rsidP="00981A71">
      <w:pPr>
        <w:spacing w:after="0" w:line="240" w:lineRule="auto"/>
        <w:jc w:val="center"/>
        <w:rPr>
          <w:rFonts w:cstheme="minorHAnsi"/>
          <w:lang w:val="es-PE"/>
        </w:rPr>
      </w:pPr>
      <w:r w:rsidRPr="003367C8">
        <w:rPr>
          <w:rFonts w:cstheme="minorHAnsi"/>
          <w:color w:val="222222"/>
          <w:shd w:val="clear" w:color="auto" w:fill="FFFFFF"/>
          <w:lang w:val="es-PE"/>
        </w:rPr>
        <w:t>Universidad Autónoma de Madrid, España</w:t>
      </w:r>
    </w:p>
    <w:p w:rsidR="00981A71" w:rsidRPr="003367C8" w:rsidRDefault="00AC414C" w:rsidP="00981A71">
      <w:pPr>
        <w:tabs>
          <w:tab w:val="left" w:pos="5340"/>
        </w:tabs>
        <w:jc w:val="center"/>
        <w:rPr>
          <w:rFonts w:cstheme="minorHAnsi"/>
          <w:lang w:val="es-PE"/>
        </w:rPr>
      </w:pPr>
      <w:hyperlink r:id="rId20" w:history="1">
        <w:r w:rsidR="00981A71" w:rsidRPr="003367C8">
          <w:rPr>
            <w:rStyle w:val="Hipervnculo"/>
            <w:rFonts w:cstheme="minorHAnsi"/>
            <w:u w:val="none"/>
            <w:lang w:val="es-PE"/>
          </w:rPr>
          <w:t>egarciaa@uam.es</w:t>
        </w:r>
      </w:hyperlink>
      <w:r w:rsidR="00981A71" w:rsidRPr="003367C8">
        <w:rPr>
          <w:rFonts w:cstheme="minorHAnsi"/>
          <w:lang w:val="es-PE"/>
        </w:rPr>
        <w:t xml:space="preserve"> ORCID: </w:t>
      </w:r>
      <w:hyperlink r:id="rId21" w:history="1">
        <w:r w:rsidR="00981A71" w:rsidRPr="003367C8">
          <w:rPr>
            <w:rStyle w:val="Hipervnculo"/>
            <w:rFonts w:cstheme="minorHAnsi"/>
            <w:u w:val="none"/>
            <w:lang w:val="es-PE"/>
          </w:rPr>
          <w:t>https://orcid.org/0000-0112-9045-3710</w:t>
        </w:r>
      </w:hyperlink>
    </w:p>
    <w:p w:rsidR="00981A71" w:rsidRPr="003367C8" w:rsidRDefault="00981A71" w:rsidP="00981A71">
      <w:pPr>
        <w:spacing w:after="0" w:line="240" w:lineRule="auto"/>
        <w:jc w:val="center"/>
        <w:rPr>
          <w:rFonts w:cstheme="minorHAnsi"/>
          <w:lang w:val="es-PE"/>
        </w:rPr>
      </w:pPr>
      <w:r>
        <w:rPr>
          <w:rFonts w:cstheme="minorHAnsi"/>
          <w:lang w:val="es-PE"/>
        </w:rPr>
        <w:t>Juan Reyes Valdez</w:t>
      </w:r>
    </w:p>
    <w:p w:rsidR="00981A71" w:rsidRPr="003367C8" w:rsidRDefault="00981A71" w:rsidP="00981A71">
      <w:pPr>
        <w:spacing w:after="0" w:line="240" w:lineRule="auto"/>
        <w:jc w:val="center"/>
        <w:rPr>
          <w:rFonts w:cstheme="minorHAnsi"/>
          <w:lang w:val="es-PE"/>
        </w:rPr>
      </w:pPr>
      <w:r w:rsidRPr="003367C8">
        <w:rPr>
          <w:rFonts w:cstheme="minorHAnsi"/>
          <w:color w:val="222222"/>
          <w:shd w:val="clear" w:color="auto" w:fill="FFFFFF"/>
          <w:lang w:val="es-PE"/>
        </w:rPr>
        <w:t>Universidad Nacional de Cañete, Perú</w:t>
      </w:r>
    </w:p>
    <w:p w:rsidR="00981A71" w:rsidRPr="003367C8" w:rsidRDefault="00AC414C" w:rsidP="00981A71">
      <w:pPr>
        <w:tabs>
          <w:tab w:val="left" w:pos="5340"/>
        </w:tabs>
        <w:jc w:val="center"/>
        <w:rPr>
          <w:rFonts w:cstheme="minorHAnsi"/>
          <w:lang w:val="es-PE"/>
        </w:rPr>
      </w:pPr>
      <w:hyperlink r:id="rId22" w:history="1">
        <w:r w:rsidR="00981A71" w:rsidRPr="0028678C">
          <w:rPr>
            <w:rStyle w:val="Hipervnculo"/>
            <w:rFonts w:cstheme="minorHAnsi"/>
            <w:lang w:val="es-PE"/>
          </w:rPr>
          <w:t>jreyesv@undc.edu.pe</w:t>
        </w:r>
      </w:hyperlink>
      <w:r w:rsidR="00981A71" w:rsidRPr="003367C8">
        <w:rPr>
          <w:rFonts w:cstheme="minorHAnsi"/>
          <w:lang w:val="es-PE"/>
        </w:rPr>
        <w:t xml:space="preserve"> ORCID: </w:t>
      </w:r>
      <w:hyperlink r:id="rId23" w:history="1">
        <w:r w:rsidR="00981A71" w:rsidRPr="0028678C">
          <w:rPr>
            <w:rStyle w:val="Hipervnculo"/>
            <w:rFonts w:cstheme="minorHAnsi"/>
            <w:lang w:val="es-PE"/>
          </w:rPr>
          <w:t>https://orcid.org/0000-0222-9145-1210</w:t>
        </w:r>
      </w:hyperlink>
    </w:p>
    <w:p w:rsidR="00981A71" w:rsidRPr="00A7714C" w:rsidRDefault="00981A71" w:rsidP="00981A71">
      <w:pPr>
        <w:tabs>
          <w:tab w:val="left" w:pos="5340"/>
        </w:tabs>
        <w:spacing w:after="0" w:line="240" w:lineRule="auto"/>
        <w:jc w:val="both"/>
        <w:rPr>
          <w:i/>
          <w:sz w:val="20"/>
          <w:lang w:val="es-PE"/>
        </w:rPr>
      </w:pPr>
      <w:r w:rsidRPr="00A7714C">
        <w:rPr>
          <w:i/>
          <w:sz w:val="20"/>
          <w:lang w:val="es-PE"/>
        </w:rPr>
        <w:t>Recepción: 28/06/2021 Aceptación: 19/07/2021 Publicación: 31/07/2021</w:t>
      </w:r>
    </w:p>
    <w:p w:rsidR="00981A71" w:rsidRDefault="00981A71" w:rsidP="00981A71">
      <w:pPr>
        <w:tabs>
          <w:tab w:val="left" w:pos="5340"/>
        </w:tabs>
        <w:spacing w:after="0" w:line="240" w:lineRule="auto"/>
        <w:jc w:val="both"/>
        <w:rPr>
          <w:b/>
          <w:lang w:val="es-PE"/>
        </w:rPr>
      </w:pPr>
    </w:p>
    <w:p w:rsidR="00981A71" w:rsidRDefault="00981A71" w:rsidP="00981A71">
      <w:pPr>
        <w:tabs>
          <w:tab w:val="left" w:pos="5340"/>
        </w:tabs>
        <w:spacing w:after="0" w:line="240" w:lineRule="auto"/>
        <w:jc w:val="both"/>
        <w:rPr>
          <w:lang w:val="es-PE"/>
        </w:rPr>
      </w:pPr>
      <w:r w:rsidRPr="000D645A">
        <w:rPr>
          <w:b/>
          <w:lang w:val="es-PE"/>
        </w:rPr>
        <w:t>Resumen</w:t>
      </w:r>
      <w:r>
        <w:rPr>
          <w:lang w:val="es-PE"/>
        </w:rPr>
        <w:br/>
      </w:r>
      <w:r w:rsidRPr="000D645A">
        <w:rPr>
          <w:lang w:val="es-PE"/>
        </w:rPr>
        <w:t>La pandemia de COVID-19 y el avance continuo de la tecnología de comercio electrónico en vivo impulsaron el rápido crecimiento del comercio electrónico en vivo en China. Con ba</w:t>
      </w:r>
      <w:r>
        <w:rPr>
          <w:lang w:val="es-PE"/>
        </w:rPr>
        <w:t>se en el marco teórico</w:t>
      </w:r>
      <w:r w:rsidRPr="000D645A">
        <w:rPr>
          <w:lang w:val="es-PE"/>
        </w:rPr>
        <w:t>, este estudio investiga el impacto de las características de la transmisión en vivo en la presencia social y la experiencia de flujo de los consumidores, junto con su impacto en la intención de consumo de los consumidores en escenarios de comercio electrónico en vivo a través de cuestionarios. Utilizando modelos de ecuaciones estructurales, se introdujeron el procesamiento de datos y la participación como variables reguladoras. El encanto del anfitrión, la interacción y la confianza en el anfitrión ejercieron un impacto positivo significativo en la presencia social. Además, el encanto del anfitrión y la confianza en el anfitrión afectaron significativamente la experiencia de flujo, y la presencia social afectó significativamente la experiencia de flujo. Tanto la presencia social como la experiencia de flujo afectaron significativamente la intención de consumo, mientras que la participación afectó a todos los caminos hasta cierto punto. En general, este estudio ilustra la importancia del host en el comercio electrónico en vivo, y los consumidores con poca participación deberían ser el centro de atención en el comercio electrónico en vivo.</w:t>
      </w:r>
    </w:p>
    <w:p w:rsidR="00981A71" w:rsidRDefault="00981A71" w:rsidP="00981A71">
      <w:pPr>
        <w:tabs>
          <w:tab w:val="left" w:pos="5340"/>
        </w:tabs>
        <w:spacing w:after="0" w:line="240" w:lineRule="auto"/>
        <w:jc w:val="both"/>
        <w:rPr>
          <w:lang w:val="es-PE"/>
        </w:rPr>
      </w:pPr>
    </w:p>
    <w:p w:rsidR="00981A71" w:rsidRPr="000D645A" w:rsidRDefault="00981A71" w:rsidP="00981A71">
      <w:pPr>
        <w:tabs>
          <w:tab w:val="left" w:pos="5340"/>
        </w:tabs>
        <w:jc w:val="both"/>
        <w:rPr>
          <w:i/>
          <w:lang w:val="es-PE"/>
        </w:rPr>
      </w:pPr>
      <w:r w:rsidRPr="000D645A">
        <w:rPr>
          <w:i/>
          <w:lang w:val="es-PE"/>
        </w:rPr>
        <w:t>Palabras clave: experiencia de flujo; presencia social; participación; intención de compra</w:t>
      </w:r>
    </w:p>
    <w:p w:rsidR="00095A70" w:rsidRDefault="00095A70" w:rsidP="00981A71">
      <w:pPr>
        <w:tabs>
          <w:tab w:val="left" w:pos="5340"/>
        </w:tabs>
        <w:spacing w:after="0" w:line="240" w:lineRule="auto"/>
        <w:jc w:val="both"/>
        <w:rPr>
          <w:b/>
          <w:sz w:val="24"/>
        </w:rPr>
      </w:pPr>
    </w:p>
    <w:p w:rsidR="00981A71" w:rsidRDefault="00981A71" w:rsidP="00981A71">
      <w:pPr>
        <w:tabs>
          <w:tab w:val="left" w:pos="5340"/>
        </w:tabs>
        <w:spacing w:after="0" w:line="240" w:lineRule="auto"/>
        <w:jc w:val="both"/>
      </w:pPr>
      <w:r w:rsidRPr="000D645A">
        <w:rPr>
          <w:b/>
          <w:sz w:val="24"/>
        </w:rPr>
        <w:lastRenderedPageBreak/>
        <w:t>Abstract</w:t>
      </w:r>
      <w:r w:rsidRPr="000D645A">
        <w:br/>
        <w:t>The COVID-19 pandemic and the continuous advancement of live e-commerce technology pushed the swift growth of live e-commerce in China. Based on the S–O–R theoretical framework, this study investigates the impact of live broadcast characteristics on consumers’ social presence and flow experience, along with their impact on the consumers’ consumption intention in live e-commerce scenarios through questionnaires. Using structural equation modeling, data processing and involvement were introduced as regulating variables. Host charm, interaction, and trust in the host exerted a significant positive impact on social presence. In addition, host charm and trust in host significantly affected flow experience, and social presence significantly affected flow experience. Both social presence and flow experience significantly affected consumption intention, while involvement affected all paths to some extent. Overall, this study illustrates the significance of host in live e-commerce, and consumers with low involvement should be the focus of attention in live e-commerce</w:t>
      </w:r>
      <w:r>
        <w:t>.</w:t>
      </w:r>
    </w:p>
    <w:p w:rsidR="00981A71" w:rsidRDefault="00981A71" w:rsidP="00981A71">
      <w:pPr>
        <w:tabs>
          <w:tab w:val="left" w:pos="5340"/>
        </w:tabs>
        <w:spacing w:after="0" w:line="240" w:lineRule="auto"/>
        <w:jc w:val="both"/>
      </w:pPr>
    </w:p>
    <w:p w:rsidR="00981A71" w:rsidRDefault="00981A71" w:rsidP="00981A71">
      <w:pPr>
        <w:tabs>
          <w:tab w:val="left" w:pos="5340"/>
        </w:tabs>
        <w:jc w:val="both"/>
        <w:rPr>
          <w:i/>
        </w:rPr>
      </w:pPr>
      <w:r w:rsidRPr="000D645A">
        <w:rPr>
          <w:i/>
        </w:rPr>
        <w:t>Keywords: flow experience; social presence; involvement; purchase intention</w:t>
      </w:r>
      <w:r>
        <w:rPr>
          <w:i/>
        </w:rPr>
        <w:t xml:space="preserve"> </w:t>
      </w:r>
    </w:p>
    <w:p w:rsidR="00981A71" w:rsidRPr="003F385A" w:rsidRDefault="00981A71" w:rsidP="00981A71">
      <w:pPr>
        <w:tabs>
          <w:tab w:val="left" w:pos="5340"/>
        </w:tabs>
        <w:jc w:val="both"/>
        <w:rPr>
          <w:b/>
          <w:lang w:val="es-PE"/>
        </w:rPr>
      </w:pPr>
      <w:r w:rsidRPr="003F385A">
        <w:rPr>
          <w:b/>
          <w:lang w:val="es-PE"/>
        </w:rPr>
        <w:t xml:space="preserve">1. Introducción </w:t>
      </w:r>
    </w:p>
    <w:p w:rsidR="00981A71" w:rsidRDefault="00981A71" w:rsidP="00981A71">
      <w:pPr>
        <w:tabs>
          <w:tab w:val="left" w:pos="851"/>
        </w:tabs>
        <w:spacing w:after="0" w:line="240" w:lineRule="auto"/>
        <w:jc w:val="both"/>
        <w:rPr>
          <w:lang w:val="es-PE"/>
        </w:rPr>
      </w:pPr>
      <w:r>
        <w:rPr>
          <w:lang w:val="es-PE"/>
        </w:rPr>
        <w:tab/>
      </w:r>
      <w:r w:rsidRPr="00AF3631">
        <w:rPr>
          <w:lang w:val="es-PE"/>
        </w:rPr>
        <w:t>La pandemia de COVID-19 ha expuesto las compras masivas fuera de línea a riesgos potenciales. En los últimos años, las compras en línea han experimentado un rápido crecimiento gracias a los avances en los sistemas logísticos y de compras en línea. Sin embargo, una gran cantidad de proveedores homogéneos en las compras online amplifican el coste de consumo del consumidor. Por lo tanto, se ha convertido en una tendencia para los consumidores elegir productos recomendados en el comercio electrónico en vivo para disminuir su costo de tiempo; este fenómeno también es muy destacado en China. Según el Informe ecológico del comercio electrónico en vivo en China 2020, el GMV del comercio electróni</w:t>
      </w:r>
      <w:r>
        <w:rPr>
          <w:lang w:val="es-PE"/>
        </w:rPr>
        <w:t>co en vivo en China (</w:t>
      </w:r>
      <w:proofErr w:type="spellStart"/>
      <w:r>
        <w:rPr>
          <w:lang w:val="es-PE"/>
        </w:rPr>
        <w:t>e.g</w:t>
      </w:r>
      <w:proofErr w:type="spellEnd"/>
      <w:r>
        <w:rPr>
          <w:lang w:val="es-PE"/>
        </w:rPr>
        <w:t>.</w:t>
      </w:r>
      <w:r w:rsidRPr="00AF3631">
        <w:rPr>
          <w:lang w:val="es-PE"/>
        </w:rPr>
        <w:t xml:space="preserve">, </w:t>
      </w:r>
      <w:proofErr w:type="spellStart"/>
      <w:r w:rsidRPr="00AF3631">
        <w:rPr>
          <w:lang w:val="es-PE"/>
        </w:rPr>
        <w:t>Taobao</w:t>
      </w:r>
      <w:proofErr w:type="spellEnd"/>
      <w:r w:rsidRPr="00AF3631">
        <w:rPr>
          <w:lang w:val="es-PE"/>
        </w:rPr>
        <w:t xml:space="preserve">, </w:t>
      </w:r>
      <w:proofErr w:type="spellStart"/>
      <w:r w:rsidRPr="00AF3631">
        <w:rPr>
          <w:lang w:val="es-PE"/>
        </w:rPr>
        <w:t>Kuaishou</w:t>
      </w:r>
      <w:proofErr w:type="spellEnd"/>
      <w:r w:rsidRPr="00AF3631">
        <w:rPr>
          <w:lang w:val="es-PE"/>
        </w:rPr>
        <w:t xml:space="preserve"> y </w:t>
      </w:r>
      <w:proofErr w:type="spellStart"/>
      <w:r w:rsidRPr="00AF3631">
        <w:rPr>
          <w:lang w:val="es-PE"/>
        </w:rPr>
        <w:t>TikTok</w:t>
      </w:r>
      <w:proofErr w:type="spellEnd"/>
      <w:r w:rsidRPr="00AF3631">
        <w:rPr>
          <w:lang w:val="es-PE"/>
        </w:rPr>
        <w:t xml:space="preserve">) aumentó radicalmente en 2017-2019. En 2019, la facturación del comercio electrónico en vivo alcanzó los 451.290 millones de yuanes, lo que demuestra un crecimiento interanual del 200,4%. Sin embargo, incluso en el contexto de rápido crecimiento, el comercio electrónico en </w:t>
      </w:r>
      <w:r>
        <w:rPr>
          <w:lang w:val="es-PE"/>
        </w:rPr>
        <w:t xml:space="preserve">vivo </w:t>
      </w:r>
      <w:r w:rsidRPr="00F9121E">
        <w:rPr>
          <w:lang w:val="es-PE"/>
        </w:rPr>
        <w:t>representa solo el 4,5% de la escala total de compras en línea, y sigue habiendo un margen de crecimiento considerable para el comercio electrónico en vivo.</w:t>
      </w:r>
    </w:p>
    <w:p w:rsidR="00981A71" w:rsidRDefault="00981A71" w:rsidP="00981A71">
      <w:pPr>
        <w:tabs>
          <w:tab w:val="left" w:pos="851"/>
        </w:tabs>
        <w:spacing w:after="0" w:line="240" w:lineRule="auto"/>
        <w:jc w:val="both"/>
        <w:rPr>
          <w:lang w:val="es-PE"/>
        </w:rPr>
      </w:pPr>
    </w:p>
    <w:p w:rsidR="00981A71" w:rsidRDefault="00981A71" w:rsidP="00981A71">
      <w:pPr>
        <w:tabs>
          <w:tab w:val="left" w:pos="851"/>
        </w:tabs>
        <w:spacing w:after="0" w:line="240" w:lineRule="auto"/>
        <w:jc w:val="both"/>
        <w:rPr>
          <w:lang w:val="es-PE"/>
        </w:rPr>
      </w:pPr>
      <w:r>
        <w:rPr>
          <w:lang w:val="es-PE"/>
        </w:rPr>
        <w:tab/>
      </w:r>
      <w:r w:rsidRPr="00AF3631">
        <w:rPr>
          <w:lang w:val="es-PE"/>
        </w:rPr>
        <w:t>El comercio electrónico en vivo es un modo de compra en el que los productos se respaldan a los consumidores y las consultas se responden a través de videos en tiempo real, con la ayuda de varias pla</w:t>
      </w:r>
      <w:r>
        <w:rPr>
          <w:lang w:val="es-PE"/>
        </w:rPr>
        <w:t xml:space="preserve">taformas de transmisión en vivo </w:t>
      </w:r>
      <w:r>
        <w:rPr>
          <w:lang w:val="es-PE"/>
        </w:rPr>
        <w:fldChar w:fldCharType="begin" w:fldLock="1"/>
      </w:r>
      <w:r>
        <w:rPr>
          <w:lang w:val="es-PE"/>
        </w:rPr>
        <w:instrText>ADDIN CSL_CITATION {"citationItems":[{"id":"ITEM-1","itemData":{"DOI":"10.4236/OJBM.2020.83077","abstract":"As the world’s most potential consumer market, China’s\nnew consumer economy, which consists of new demand, new supply, new fields\nand new technologies, is full of vitality. In recent years, influenced by the economic\nand social development, the constantly updated consumption concept and with the rapid development of technology in the Internet field, the new consumption\neconomy such as health care, education, entertainment and tourism is changing with each passing day. In addition, under\nthe influence of COVID-19, “Contactless delivery” continues to be popular\nin online shopping, takeaway, and online consultation. Combined with the impact\nof the epidemic, this paper makes an in-depth analysis of the development of China’s\nnew consumer economy, as well as the opportunities and challenges.","author":[{"dropping-particle":"","family":"Chen","given":"Jieying","non-dropping-particle":"","parse-names":false,"suffix":""},{"dropping-particle":"","family":"Li","given":"Hongchun","non-dropping-particle":"","parse-names":false,"suffix":""}],"container-title":"Open Journal of Business and Management","id":"ITEM-1","issue":"3","issued":{"date-parts":[["2020","3","7"]]},"page":"1201-1205","publisher":"Scientific Research Publishing","title":"Development Prospect of China’s New Consumer Economy in the New Situation—Concurrently Discussing the Impact of COVID-19","type":"article-journal","volume":"8"},"uris":["http://www.mendeley.com/documents/?uuid=1688cfc6-e3a1-30d4-a312-423a2859053a"]}],"mendeley":{"formattedCitation":"(Chen &amp; Li, 2020)","plainTextFormattedCitation":"(Chen &amp; Li, 2020)","previouslyFormattedCitation":"(Chen &amp; Li, 2020)"},"properties":{"noteIndex":0},"schema":"https://github.com/citation-style-language/schema/raw/master/csl-citation.json"}</w:instrText>
      </w:r>
      <w:r>
        <w:rPr>
          <w:lang w:val="es-PE"/>
        </w:rPr>
        <w:fldChar w:fldCharType="separate"/>
      </w:r>
      <w:r w:rsidRPr="00340DA5">
        <w:rPr>
          <w:noProof/>
          <w:lang w:val="es-PE"/>
        </w:rPr>
        <w:t>(Chen &amp; Li, 2020)</w:t>
      </w:r>
      <w:r>
        <w:rPr>
          <w:lang w:val="es-PE"/>
        </w:rPr>
        <w:fldChar w:fldCharType="end"/>
      </w:r>
      <w:r>
        <w:rPr>
          <w:lang w:val="es-PE"/>
        </w:rPr>
        <w:t>.</w:t>
      </w:r>
      <w:r w:rsidRPr="00AF3631">
        <w:rPr>
          <w:lang w:val="es-PE"/>
        </w:rPr>
        <w:t xml:space="preserve"> En comparación con las compras fuera de línea y las compras en línea tradicionales, las compras por comercio electrónico tienen similitudes y diferencias significativas con respecto al proceso de compra. A diferencia de las compras en línea tradicionales, el comercio electrónico en vivo materializa una transición de imágenes a videos, y la interfaz altamente visualizada aumenta la prese</w:t>
      </w:r>
      <w:r>
        <w:rPr>
          <w:lang w:val="es-PE"/>
        </w:rPr>
        <w:t xml:space="preserve">ncia social de los consumidores </w:t>
      </w:r>
      <w:r>
        <w:rPr>
          <w:lang w:val="es-PE"/>
        </w:rPr>
        <w:fldChar w:fldCharType="begin" w:fldLock="1"/>
      </w:r>
      <w:r>
        <w:rPr>
          <w:lang w:val="es-PE"/>
        </w:rPr>
        <w:instrText>ADDIN CSL_CITATION {"citationItems":[{"id":"ITEM-1","itemData":{"DOI":"10.14198/INTURI2021.22.10","ISSN":"2174-5609","abstract":"This study addresses the perceptions of chambermaids in Cancun, Mexico, of their own working conditions, from the cultural perspective of gender. To approach this subject, 10 women who work or have worked in the hotel area of this famous tourist destination were interviewed. The data were processed with Atlas.ti qualitative software. The results show that the willingness of these women to withstand harsh working conditions for many exhausting hours, and their tendency to perceive them as acceptable, is a function of their limited formal education, low socioeconomic level, and migratory status, all of which make it difficult for them to compete in the job market. Although these women receive low wages in the hospitality sector, they see the prospect of tips as an incentive.","author":[{"dropping-particle":"","family":"Balbuena-Vásquez","given":"Antonia","non-dropping-particle":"","parse-names":false,"suffix":""},{"dropping-particle":"","family":"López","given":"Álvaro","non-dropping-particle":"","parse-names":false,"suffix":""}],"container-title":"Investigaciones Turísticas","id":"ITEM-1","issue":"22","issued":{"date-parts":[["2021","7","15"]]},"page":"231-253","publisher":"Instituto Universitario de Investigaciones Turisticas","title":"Cancun hotel Chambermaids and their perceptions of their own working conditions: a cultural perspective of gender in tourism","type":"article-journal","volume":"0"},"uris":["http://www.mendeley.com/documents/?uuid=6e062847-b52d-3b8d-825e-42e20fd84995"]}],"mendeley":{"formattedCitation":"(Balbuena-Vásquez &amp; López, 2021)","plainTextFormattedCitation":"(Balbuena-Vásquez &amp; López, 2021)","previouslyFormattedCitation":"(Balbuena-Vásquez &amp; López, 2021)"},"properties":{"noteIndex":0},"schema":"https://github.com/citation-style-language/schema/raw/master/csl-citation.json"}</w:instrText>
      </w:r>
      <w:r>
        <w:rPr>
          <w:lang w:val="es-PE"/>
        </w:rPr>
        <w:fldChar w:fldCharType="separate"/>
      </w:r>
      <w:r w:rsidRPr="00340DA5">
        <w:rPr>
          <w:noProof/>
          <w:lang w:val="es-PE"/>
        </w:rPr>
        <w:t>(Balbuena-Vásquez &amp; López, 2021)</w:t>
      </w:r>
      <w:r>
        <w:rPr>
          <w:lang w:val="es-PE"/>
        </w:rPr>
        <w:fldChar w:fldCharType="end"/>
      </w:r>
      <w:r>
        <w:rPr>
          <w:lang w:val="es-PE"/>
        </w:rPr>
        <w:t xml:space="preserve">. </w:t>
      </w:r>
    </w:p>
    <w:p w:rsidR="00981A71" w:rsidRDefault="00981A71" w:rsidP="00981A71">
      <w:pPr>
        <w:tabs>
          <w:tab w:val="left" w:pos="851"/>
        </w:tabs>
        <w:spacing w:after="0" w:line="240" w:lineRule="auto"/>
        <w:jc w:val="both"/>
        <w:rPr>
          <w:lang w:val="es-PE"/>
        </w:rPr>
      </w:pPr>
    </w:p>
    <w:p w:rsidR="00981A71" w:rsidRDefault="00981A71" w:rsidP="00981A71">
      <w:pPr>
        <w:tabs>
          <w:tab w:val="left" w:pos="851"/>
        </w:tabs>
        <w:spacing w:after="0" w:line="240" w:lineRule="auto"/>
        <w:jc w:val="both"/>
        <w:rPr>
          <w:lang w:val="es-PE"/>
        </w:rPr>
      </w:pPr>
      <w:r>
        <w:rPr>
          <w:lang w:val="es-PE"/>
        </w:rPr>
        <w:tab/>
      </w:r>
      <w:r w:rsidRPr="00803438">
        <w:rPr>
          <w:lang w:val="es-PE"/>
        </w:rPr>
        <w:t>El concepto de presencia social fue propuesto en 1976. En las teorías de la presencia social, la presencia social implica el grado en que una persona es considerada una “persona real” y el grado de percepción de comunicarse con otr</w:t>
      </w:r>
      <w:r>
        <w:rPr>
          <w:lang w:val="es-PE"/>
        </w:rPr>
        <w:t xml:space="preserve">os a través de los medios </w:t>
      </w:r>
      <w:r>
        <w:rPr>
          <w:lang w:val="es-PE"/>
        </w:rPr>
        <w:fldChar w:fldCharType="begin" w:fldLock="1"/>
      </w:r>
      <w:r>
        <w:rPr>
          <w:lang w:val="es-PE"/>
        </w:rPr>
        <w:instrText>ADDIN CSL_CITATION {"citationItems":[{"id":"ITEM-1","itemData":{"DOI":"10.1016/J.PHYSA.2019.121786","ISSN":"0378-4371","abstract":"Prior studies on opinion modeling focus on nonlinear physics or statistical physics methods, or simulating the opinion interaction merely by the principle of the minority being subordinate to the majority, which falls short on theoretically illustrating how the opinion interaction is affect by multiple factors relevant to both parties. This paper is motivated to propose an agent-based online opinion formation model based on attitude change theory, group behavior theory and evolutionary game theory in the perspective of sociology and psychology. In this model, there are three factors influencing the persuasion process, including credibility of the leaders, characteristic of the recipient, and situation. The proposed model is applied to Twitter to analyze the influence of topic type, parameter changing, and opinion leaders on opinion formation. Experimental results show that the opinion formation of controversial topic shows greater uncertainty and sustainability. The ratio of game benefit to cost has a significant impact on opinion formation and a moderate ratio will result in the longest relaxation time or most unified global opinions. Furthermore, celebrities with a large amount of followers are more capable of influencing public opinion than experts. This paper enriches the researches on opinion formation modeling, and the results provide managerial insights for business on public relations and market prediction.","author":[{"dropping-particle":"","family":"Yin","given":"Xicheng","non-dropping-particle":"","parse-names":false,"suffix":""},{"dropping-particle":"","family":"Wang","given":"Hongwei","non-dropping-particle":"","parse-names":false,"suffix":""},{"dropping-particle":"","family":"Yin","given":"Pei","non-dropping-particle":"","parse-names":false,"suffix":""},{"dropping-particle":"","family":"Zhu","given":"Hengmin","non-dropping-particle":"","parse-names":false,"suffix":""}],"container-title":"Physica A: Statistical Mechanics and its Applications","id":"ITEM-1","issued":{"date-parts":[["2019","10","15"]]},"page":"121786","publisher":"North-Holland","title":"Agent-based opinion formation modeling in social network: A perspective of social psychology","type":"article-journal","volume":"532"},"uris":["http://www.mendeley.com/documents/?uuid=095e0d6c-730a-350d-be92-a446a39f18bf"]}],"mendeley":{"formattedCitation":"(Yin et al., 2019)","plainTextFormattedCitation":"(Yin et al., 2019)","previouslyFormattedCitation":"(Yin et al., 2019)"},"properties":{"noteIndex":0},"schema":"https://github.com/citation-style-language/schema/raw/master/csl-citation.json"}</w:instrText>
      </w:r>
      <w:r>
        <w:rPr>
          <w:lang w:val="es-PE"/>
        </w:rPr>
        <w:fldChar w:fldCharType="separate"/>
      </w:r>
      <w:r w:rsidRPr="00F9121E">
        <w:rPr>
          <w:noProof/>
          <w:lang w:val="es-PE"/>
        </w:rPr>
        <w:t>(Yin et al., 2019)</w:t>
      </w:r>
      <w:r>
        <w:rPr>
          <w:lang w:val="es-PE"/>
        </w:rPr>
        <w:fldChar w:fldCharType="end"/>
      </w:r>
      <w:r>
        <w:rPr>
          <w:lang w:val="es-PE"/>
        </w:rPr>
        <w:t xml:space="preserve">. Para el marketing, </w:t>
      </w:r>
      <w:proofErr w:type="spellStart"/>
      <w:r>
        <w:rPr>
          <w:lang w:val="es-PE"/>
        </w:rPr>
        <w:t>Patel</w:t>
      </w:r>
      <w:proofErr w:type="spellEnd"/>
      <w:r w:rsidRPr="00803438">
        <w:rPr>
          <w:lang w:val="es-PE"/>
        </w:rPr>
        <w:t xml:space="preserve"> definió la presencia social como un sustituto de la comunicación cara a cara y afirmó que la presencia social podría mejorar la percepción de seguridad y la actitud de compra de los </w:t>
      </w:r>
      <w:r w:rsidRPr="00803438">
        <w:rPr>
          <w:lang w:val="es-PE"/>
        </w:rPr>
        <w:lastRenderedPageBreak/>
        <w:t>consumidores en los centros comerciales virtuales, que es una premisa de comportamiento esencial para el uso de los centr</w:t>
      </w:r>
      <w:r>
        <w:rPr>
          <w:lang w:val="es-PE"/>
        </w:rPr>
        <w:t xml:space="preserve">os comerciales virtuales </w:t>
      </w:r>
      <w:r>
        <w:rPr>
          <w:lang w:val="es-PE"/>
        </w:rPr>
        <w:fldChar w:fldCharType="begin" w:fldLock="1"/>
      </w:r>
      <w:r>
        <w:rPr>
          <w:lang w:val="es-PE"/>
        </w:rPr>
        <w:instrText>ADDIN CSL_CITATION {"citationItems":[{"id":"ITEM-1","itemData":{"DOI":"10.1016/J.INDMARMAN.2021.01.020","ISSN":"0019-8501","abstract":"Ventures face a duality in developing marketing capabilities—ventures may lack the resources and have a limited understanding of the market to develop marketing capabilities, and yet, capabilities can be a key to venture survival. We ask whether marketing capability helps ventures improve their survival odds and whether myopic marketing investments induce necessary adaptiveness to strengthen the effect of marketing capability on venture survival. Resource-constrained ventures may particularly benefit from myopic marketing investments that help re-evaluate and adapt marketing capability. Using a sample of 47,875 ventures in Portugal and a Cox proportional-hazards model, we obtain several results. First, we find that ventures realize a positive survival benefit from marketing capability. Second, myopic marketing investments have a positive moderating effect on the relationship between marketing capability and venture survival odds. Lastly, although the effect sizes of marketing capability and the interaction between marketing myopia and marketing capability are not large, they are robust to a variety of model specifications and robustness checks.","author":[{"dropping-particle":"","family":"Patel","given":"Pankaj","non-dropping-particle":"","parse-names":false,"suffix":""},{"dropping-particle":"","family":"Feng","given":"Cong","non-dropping-particle":"","parse-names":false,"suffix":""},{"dropping-particle":"","family":"Guedes","given":"Maria João","non-dropping-particle":"","parse-names":false,"suffix":""}],"container-title":"Industrial Marketing Management","id":"ITEM-1","issued":{"date-parts":[["2021","2","1"]]},"page":"307-326","publisher":"Elsevier","title":"Marketing capability and new venture survival: The role of marketing myopia","type":"article-journal","volume":"93"},"uris":["http://www.mendeley.com/documents/?uuid=35259210-3128-3e85-a6f3-a00cd22f9dd6"]}],"mendeley":{"formattedCitation":"(Patel et al., 2021)","plainTextFormattedCitation":"(Patel et al., 2021)","previouslyFormattedCitation":"(Patel et al., 2021)"},"properties":{"noteIndex":0},"schema":"https://github.com/citation-style-language/schema/raw/master/csl-citation.json"}</w:instrText>
      </w:r>
      <w:r>
        <w:rPr>
          <w:lang w:val="es-PE"/>
        </w:rPr>
        <w:fldChar w:fldCharType="separate"/>
      </w:r>
      <w:r w:rsidRPr="001306A8">
        <w:rPr>
          <w:noProof/>
          <w:lang w:val="es-PE"/>
        </w:rPr>
        <w:t>(Patel et al., 2021)</w:t>
      </w:r>
      <w:r>
        <w:rPr>
          <w:lang w:val="es-PE"/>
        </w:rPr>
        <w:fldChar w:fldCharType="end"/>
      </w:r>
      <w:r>
        <w:rPr>
          <w:lang w:val="es-PE"/>
        </w:rPr>
        <w:t>.</w:t>
      </w:r>
    </w:p>
    <w:p w:rsidR="00981A71" w:rsidRPr="00803438" w:rsidRDefault="00981A71" w:rsidP="00981A71">
      <w:pPr>
        <w:tabs>
          <w:tab w:val="left" w:pos="851"/>
        </w:tabs>
        <w:spacing w:after="0" w:line="240" w:lineRule="auto"/>
        <w:jc w:val="both"/>
        <w:rPr>
          <w:lang w:val="es-PE"/>
        </w:rPr>
      </w:pPr>
    </w:p>
    <w:p w:rsidR="00981A71" w:rsidRDefault="00981A71" w:rsidP="00981A71">
      <w:pPr>
        <w:tabs>
          <w:tab w:val="left" w:pos="851"/>
        </w:tabs>
        <w:spacing w:after="0" w:line="240" w:lineRule="auto"/>
        <w:jc w:val="both"/>
        <w:rPr>
          <w:lang w:val="es-PE"/>
        </w:rPr>
      </w:pPr>
      <w:r>
        <w:rPr>
          <w:lang w:val="es-PE"/>
        </w:rPr>
        <w:tab/>
      </w:r>
      <w:r w:rsidRPr="00803438">
        <w:rPr>
          <w:lang w:val="es-PE"/>
        </w:rPr>
        <w:t xml:space="preserve">Para la dimensión constituyente de la presencia social, Lee categorizó la presencia social en el consumo en </w:t>
      </w:r>
      <w:proofErr w:type="spellStart"/>
      <w:r w:rsidRPr="00803438">
        <w:rPr>
          <w:lang w:val="es-PE"/>
        </w:rPr>
        <w:t>copresencia</w:t>
      </w:r>
      <w:proofErr w:type="spellEnd"/>
      <w:r w:rsidRPr="00803438">
        <w:rPr>
          <w:lang w:val="es-PE"/>
        </w:rPr>
        <w:t xml:space="preserve"> y entrada psicológica. Según se informa, los consumidores (en particular los consumidores extrovertidos) experimentarían una fuerte presenci</w:t>
      </w:r>
      <w:r>
        <w:rPr>
          <w:lang w:val="es-PE"/>
        </w:rPr>
        <w:t xml:space="preserve">a social </w:t>
      </w:r>
      <w:r>
        <w:rPr>
          <w:lang w:val="es-PE"/>
        </w:rPr>
        <w:fldChar w:fldCharType="begin" w:fldLock="1"/>
      </w:r>
      <w:r>
        <w:rPr>
          <w:lang w:val="es-PE"/>
        </w:rPr>
        <w:instrText>ADDIN CSL_CITATION {"citationItems":[{"id":"ITEM-1","itemData":{"DOI":"10.1016/J.MHPA.2021.100409","ISSN":"1755-2966","abstract":"Problem: College students report high levels of mental and emotional exhaustion. As part of the 24-hour activity cycle (24-HAC), sleep, sedentary behavior (SED), and physical activity are health habits that may exert independent and interactive effects on daily aspects of wellbeing and health in this cohort. The purpose of this systematic review was to synthesize the available evidence on relationships between the individual components of the 24-HAC and feelings of energy and fatigue among college students. Method: Three databases were searched using terms related to sleep, SED, light-intensity physical activity (LIPA), and moderate-to-vigorous physical activity (MVPA), energy, fatigue, and college students. Peer-reviewed, primary studies published in English using valid and reliable measures were included. Results: Fifty-two unique studies were identified for inclusion. Sleep quality and quantity are likely positively associated with feelings of energy and negatively associated with feelings of fatigue; however, studies on LIPA and SED were less common leading to inconclusive findings. Most studies reported on associations between MVPA and feelings of energy or fatigue and indicate positive and negative relationships, respectively. Conclusions: To date, most research has focused on relationships between MVPA and feelings of energy and fatigue. More research is needed to further characterize relationships between the other behavioral components and these outcomes of interest. Additionally, future research should include measurements of all four behavioral components within the framework of the 24-HAC to more fully elucidate how these behaviors interact to impact feelings of energy and fatigue in college students.","author":[{"dropping-particle":"","family":"Frederick","given":"Ginny M.","non-dropping-particle":"","parse-names":false,"suffix":""},{"dropping-particle":"","family":"O'Connor","given":"Patrick J.","non-dropping-particle":"","parse-names":false,"suffix":""},{"dropping-particle":"","family":"Schmidt","given":"Michael D.","non-dropping-particle":"","parse-names":false,"suffix":""},{"dropping-particle":"","family":"Evans","given":"Ellen M.","non-dropping-particle":"","parse-names":false,"suffix":""}],"container-title":"Mental Health and Physical Activity","id":"ITEM-1","issued":{"date-parts":[["2021","10","1"]]},"page":"100409","publisher":"Elsevier","title":"Relationships between components of the 24-hour activity cycle and feelings of energy and fatigue in college students: A systematic review","type":"article-journal","volume":"21"},"uris":["http://www.mendeley.com/documents/?uuid=0792efbe-8705-3a2f-b6b5-4792c1b5d410"]}],"mendeley":{"formattedCitation":"(Frederick et al., 2021)","plainTextFormattedCitation":"(Frederick et al., 2021)","previouslyFormattedCitation":"(Frederick et al., 2021)"},"properties":{"noteIndex":0},"schema":"https://github.com/citation-style-language/schema/raw/master/csl-citation.json"}</w:instrText>
      </w:r>
      <w:r>
        <w:rPr>
          <w:lang w:val="es-PE"/>
        </w:rPr>
        <w:fldChar w:fldCharType="separate"/>
      </w:r>
      <w:r w:rsidRPr="001306A8">
        <w:rPr>
          <w:noProof/>
          <w:lang w:val="es-PE"/>
        </w:rPr>
        <w:t>(Frederick et al., 2021)</w:t>
      </w:r>
      <w:r>
        <w:rPr>
          <w:lang w:val="es-PE"/>
        </w:rPr>
        <w:fldChar w:fldCharType="end"/>
      </w:r>
      <w:r w:rsidRPr="00803438">
        <w:rPr>
          <w:lang w:val="es-PE"/>
        </w:rPr>
        <w:t xml:space="preserve"> al escuchar audios similares a su personalidad, a diferencia de </w:t>
      </w:r>
      <w:r>
        <w:rPr>
          <w:lang w:val="es-PE"/>
        </w:rPr>
        <w:t xml:space="preserve">los que no coinciden. Lu, </w:t>
      </w:r>
      <w:r w:rsidRPr="00803438">
        <w:rPr>
          <w:lang w:val="es-PE"/>
        </w:rPr>
        <w:t>categorizó la presencia social en la comunidad en línea en presencia social en la Web, presencia social entre pares y presencia social en la comunicación; estos tres factores afectan notablemente la confianza de los co</w:t>
      </w:r>
      <w:r>
        <w:rPr>
          <w:lang w:val="es-PE"/>
        </w:rPr>
        <w:t xml:space="preserve">nsumidores en los comerciantes </w:t>
      </w:r>
      <w:r>
        <w:rPr>
          <w:lang w:val="es-PE"/>
        </w:rPr>
        <w:fldChar w:fldCharType="begin" w:fldLock="1"/>
      </w:r>
      <w:r>
        <w:rPr>
          <w:lang w:val="es-PE"/>
        </w:rPr>
        <w:instrText>ADDIN CSL_CITATION {"citationItems":[{"id":"ITEM-1","itemData":{"DOI":"10.1016/J.CHB.2015.11.057","ISSN":"0747-5632","abstract":"Lacking the presence of human and social elements is claimed one major weakness that is hindering the growth of e-commerce. The emergence of social commerce might help ameliorate this situation. Social commerce is a new evolution of e-commerce that combines the commercial and social activities by deploying social technologies into e-commerce sites. Social commerce reintroduces the social aspect of shopping to e-commerce, increasing the degree of social presences in online environment. Drawing upon the social presence theory, this study theorizes the nature of social aspect in online SC marketplace by proposing a set of three social presence variables. These variables are then hypothesized to have positive impacts on trusting beliefs which in turn result in online purchase behaviors. The research model is examined via data collected from a typical e-commerce site in China. Our findings suggest that social presence factors grounded in social technologies contribute significantly to the building of the trustworthy online exchanging relationships. In doing so, this paper confirms the positive role of social aspect in shaping online purchase behaviors, providing a theoretical evidence for the fusion of social and commercial activities. Finally, this paper introduces a new perspective of e-commerce and calls more attention to this new phenomenon of social commerce.","author":[{"dropping-particle":"","family":"Lu","given":"Baozhou","non-dropping-particle":"","parse-names":false,"suffix":""},{"dropping-particle":"","family":"Fan","given":"Weiguo","non-dropping-particle":"","parse-names":false,"suffix":""},{"dropping-particle":"","family":"Zhou","given":"Mi","non-dropping-particle":"","parse-names":false,"suffix":""}],"container-title":"Computers in Human Behavior","id":"ITEM-1","issued":{"date-parts":[["2016","3","1"]]},"page":"225-237","publisher":"Pergamon","title":"Social presence, trust, and social commerce purchase intention: An empirical research","type":"article-journal","volume":"56"},"uris":["http://www.mendeley.com/documents/?uuid=6d63e227-ed08-36a7-a284-c001945d0c1b"]}],"mendeley":{"formattedCitation":"(Lu et al., 2016)","plainTextFormattedCitation":"(Lu et al., 2016)","previouslyFormattedCitation":"(Lu et al., 2016)"},"properties":{"noteIndex":0},"schema":"https://github.com/citation-style-language/schema/raw/master/csl-citation.json"}</w:instrText>
      </w:r>
      <w:r>
        <w:rPr>
          <w:lang w:val="es-PE"/>
        </w:rPr>
        <w:fldChar w:fldCharType="separate"/>
      </w:r>
      <w:r w:rsidRPr="001306A8">
        <w:rPr>
          <w:noProof/>
          <w:lang w:val="es-PE"/>
        </w:rPr>
        <w:t>(Lu et al., 2016)</w:t>
      </w:r>
      <w:r>
        <w:rPr>
          <w:lang w:val="es-PE"/>
        </w:rPr>
        <w:fldChar w:fldCharType="end"/>
      </w:r>
      <w:r w:rsidRPr="00803438">
        <w:rPr>
          <w:lang w:val="es-PE"/>
        </w:rPr>
        <w:t>.</w:t>
      </w:r>
    </w:p>
    <w:p w:rsidR="00981A71" w:rsidRDefault="00981A71" w:rsidP="00981A71">
      <w:pPr>
        <w:tabs>
          <w:tab w:val="left" w:pos="851"/>
        </w:tabs>
        <w:spacing w:after="0" w:line="240" w:lineRule="auto"/>
        <w:jc w:val="both"/>
        <w:rPr>
          <w:lang w:val="es-PE"/>
        </w:rPr>
      </w:pPr>
    </w:p>
    <w:p w:rsidR="00981A71" w:rsidRDefault="00981A71" w:rsidP="00981A71">
      <w:pPr>
        <w:tabs>
          <w:tab w:val="left" w:pos="851"/>
        </w:tabs>
        <w:spacing w:after="0" w:line="240" w:lineRule="auto"/>
        <w:jc w:val="both"/>
        <w:rPr>
          <w:lang w:val="es-PE"/>
        </w:rPr>
      </w:pPr>
      <w:r>
        <w:rPr>
          <w:lang w:val="es-PE"/>
        </w:rPr>
        <w:tab/>
      </w:r>
      <w:r w:rsidRPr="00803438">
        <w:rPr>
          <w:lang w:val="es-PE"/>
        </w:rPr>
        <w:t>La experiencia de flujo implica una mentalidad única cuando las personas están completamente involucradas en una actividad. Las personas en un estado de flujo están completamente fascinadas por los eventos actuales y se mantienen muy concentradas; por lo tanto, la información irrelevante se filtra automáticamente. La experiencia de flujo tiene las nueve características generales siguientes: equilibrio de habilidades y desafíos; objetivos definidos; integración de acciones de retroalimentación inmediata; conciencia; concentración; sentido de control; pérdida de la conciencia de sí mismo; sentido del tiempo distorsionado; y experi</w:t>
      </w:r>
      <w:r>
        <w:rPr>
          <w:lang w:val="es-PE"/>
        </w:rPr>
        <w:t xml:space="preserve">encia de propósito propio </w:t>
      </w:r>
      <w:r>
        <w:rPr>
          <w:lang w:val="es-PE"/>
        </w:rPr>
        <w:fldChar w:fldCharType="begin" w:fldLock="1"/>
      </w:r>
      <w:r>
        <w:rPr>
          <w:lang w:val="es-PE"/>
        </w:rPr>
        <w:instrText>ADDIN CSL_CITATION {"citationItems":[{"id":"ITEM-1","itemData":{"DOI":"10.1016/J.EIMC.2020.08.007","ISSN":"0213-005X","abstract":"Introduction: In the context of community transmission of the virus, the impact of the pandemic on health-care systems, mainly on intensive care units (ICU), was expected to be devastating. Vall d́Hebron University Hospital (HUVH) implemented an unprecedented critical patient-care planning and management of resources. Methods: We describe a cohort of critically ill patients during the first two months of the pandemic (from March 3, 2020, to May 2, 2020) in HUVH, Barcelona. In this manuscript, we report our previsions, strategies implemented, and the outcomes obtained. Results: Three-thousand and thirty-three patients were admitted to the HUVH Critical Care Units. Throughout the study period, the proportion of patients on IMV or IMV and ECMO remained above 78%. Most patients were men (65%); the most common age group was 60-70 years. Twenty-three patients received ECMO, and eighteen were cannulated at another center and transferred to HUVH. At the end of the study, fourteen patients were successfully decannulated, three patients died, and the rest of the patients were still on ECMO. Eight pregnant women have been treated in the ICU, with a survival rate of 100%. The ICU mortality of patients younger than 60 years was 3.2%. The mean ICU stay of both survivors and nonsurvivors was 14 days. Conclusion: The adequate preparation for resource expansion for critically ill patients care, main challenges, and overall positive results can serve as a precedent for similar future scenarios.","author":[{"dropping-particle":"","family":"Ferrer","given":"Ricard","non-dropping-particle":"","parse-names":false,"suffix":""},{"dropping-particle":"","family":"Báguena","given":"Marcelino","non-dropping-particle":"","parse-names":false,"suffix":""},{"dropping-particle":"","family":"Balcells","given":"Joan","non-dropping-particle":"","parse-names":false,"suffix":""},{"dropping-particle":"","family":"Bañeras","given":"Jordi","non-dropping-particle":"","parse-names":false,"suffix":""},{"dropping-particle":"","family":"Biarnes","given":"Alfons","non-dropping-particle":"","parse-names":false,"suffix":""},{"dropping-particle":"","family":"Nadal","given":"Miriam","non-dropping-particle":"de","parse-names":false,"suffix":""},{"dropping-particle":"","family":"Gracia","given":"Rosa María","non-dropping-particle":"","parse-names":false,"suffix":""},{"dropping-particle":"","family":"Martinez","given":"Jesús","non-dropping-particle":"","parse-names":false,"suffix":""},{"dropping-particle":"","family":"Nuvials","given":"Xavier","non-dropping-particle":"","parse-names":false,"suffix":""},{"dropping-particle":"","family":"Riera","given":"Jordi","non-dropping-particle":"","parse-names":false,"suffix":""},{"dropping-particle":"","family":"Roca","given":"Oriol","non-dropping-particle":"","parse-names":false,"suffix":""},{"dropping-particle":"","family":"Ruiz-Rodriguez","given":"Juan Carlos","non-dropping-particle":"","parse-names":false,"suffix":""}],"container-title":"Enfermedades Infecciosas y Microbiología Clínica","id":"ITEM-1","issued":{"date-parts":[["2020","9","8"]]},"publisher":"Elsevier Doyma","title":"Planning for the assistance of critically ill patients in a Pandemic Situation: The experience of Vall d’Hebron University Hospital","type":"article-journal"},"uris":["http://www.mendeley.com/documents/?uuid=61c30854-991a-3633-8eee-012aa547fdfc"]}],"mendeley":{"formattedCitation":"(Ferrer et al., 2020)","plainTextFormattedCitation":"(Ferrer et al., 2020)","previouslyFormattedCitation":"(Ferrer et al., 2020)"},"properties":{"noteIndex":0},"schema":"https://github.com/citation-style-language/schema/raw/master/csl-citation.json"}</w:instrText>
      </w:r>
      <w:r>
        <w:rPr>
          <w:lang w:val="es-PE"/>
        </w:rPr>
        <w:fldChar w:fldCharType="separate"/>
      </w:r>
      <w:r w:rsidRPr="001306A8">
        <w:rPr>
          <w:noProof/>
          <w:lang w:val="es-PE"/>
        </w:rPr>
        <w:t>(Ferrer et al., 2020)</w:t>
      </w:r>
      <w:r>
        <w:rPr>
          <w:lang w:val="es-PE"/>
        </w:rPr>
        <w:fldChar w:fldCharType="end"/>
      </w:r>
      <w:r w:rsidRPr="00803438">
        <w:rPr>
          <w:lang w:val="es-PE"/>
        </w:rPr>
        <w:t>. En vista de las causas de la experiencia de f</w:t>
      </w:r>
      <w:r>
        <w:rPr>
          <w:lang w:val="es-PE"/>
        </w:rPr>
        <w:t>lujo, Ferrer</w:t>
      </w:r>
      <w:r w:rsidRPr="00803438">
        <w:rPr>
          <w:lang w:val="es-PE"/>
        </w:rPr>
        <w:t xml:space="preserve"> propone un modelo de canal de experiencia de flujo, que incluye pr</w:t>
      </w:r>
      <w:r>
        <w:rPr>
          <w:lang w:val="es-PE"/>
        </w:rPr>
        <w:t xml:space="preserve">incipalmente tres canales </w:t>
      </w:r>
      <w:r>
        <w:rPr>
          <w:lang w:val="es-PE"/>
        </w:rPr>
        <w:fldChar w:fldCharType="begin" w:fldLock="1"/>
      </w:r>
      <w:r>
        <w:rPr>
          <w:lang w:val="es-PE"/>
        </w:rPr>
        <w:instrText>ADDIN CSL_CITATION {"citationItems":[{"id":"ITEM-1","itemData":{"DOI":"10.1016/J.EIMC.2020.08.007","ISSN":"0213-005X","abstract":"Introduction: In the context of community transmission of the virus, the impact of the pandemic on health-care systems, mainly on intensive care units (ICU), was expected to be devastating. Vall d́Hebron University Hospital (HUVH) implemented an unprecedented critical patient-care planning and management of resources. Methods: We describe a cohort of critically ill patients during the first two months of the pandemic (from March 3, 2020, to May 2, 2020) in HUVH, Barcelona. In this manuscript, we report our previsions, strategies implemented, and the outcomes obtained. Results: Three-thousand and thirty-three patients were admitted to the HUVH Critical Care Units. Throughout the study period, the proportion of patients on IMV or IMV and ECMO remained above 78%. Most patients were men (65%); the most common age group was 60-70 years. Twenty-three patients received ECMO, and eighteen were cannulated at another center and transferred to HUVH. At the end of the study, fourteen patients were successfully decannulated, three patients died, and the rest of the patients were still on ECMO. Eight pregnant women have been treated in the ICU, with a survival rate of 100%. The ICU mortality of patients younger than 60 years was 3.2%. The mean ICU stay of both survivors and nonsurvivors was 14 days. Conclusion: The adequate preparation for resource expansion for critically ill patients care, main challenges, and overall positive results can serve as a precedent for similar future scenarios.","author":[{"dropping-particle":"","family":"Ferrer","given":"Ricard","non-dropping-particle":"","parse-names":false,"suffix":""},{"dropping-particle":"","family":"Báguena","given":"Marcelino","non-dropping-particle":"","parse-names":false,"suffix":""},{"dropping-particle":"","family":"Balcells","given":"Joan","non-dropping-particle":"","parse-names":false,"suffix":""},{"dropping-particle":"","family":"Bañeras","given":"Jordi","non-dropping-particle":"","parse-names":false,"suffix":""},{"dropping-particle":"","family":"Biarnes","given":"Alfons","non-dropping-particle":"","parse-names":false,"suffix":""},{"dropping-particle":"","family":"Nadal","given":"Miriam","non-dropping-particle":"de","parse-names":false,"suffix":""},{"dropping-particle":"","family":"Gracia","given":"Rosa María","non-dropping-particle":"","parse-names":false,"suffix":""},{"dropping-particle":"","family":"Martinez","given":"Jesús","non-dropping-particle":"","parse-names":false,"suffix":""},{"dropping-particle":"","family":"Nuvials","given":"Xavier","non-dropping-particle":"","parse-names":false,"suffix":""},{"dropping-particle":"","family":"Riera","given":"Jordi","non-dropping-particle":"","parse-names":false,"suffix":""},{"dropping-particle":"","family":"Roca","given":"Oriol","non-dropping-particle":"","parse-names":false,"suffix":""},{"dropping-particle":"","family":"Ruiz-Rodriguez","given":"Juan Carlos","non-dropping-particle":"","parse-names":false,"suffix":""}],"container-title":"Enfermedades Infecciosas y Microbiología Clínica","id":"ITEM-1","issued":{"date-parts":[["2020","9","8"]]},"publisher":"Elsevier Doyma","title":"Planning for the assistance of critically ill patients in a Pandemic Situation: The experience of Vall d’Hebron University Hospital","type":"article-journal"},"uris":["http://www.mendeley.com/documents/?uuid=61c30854-991a-3633-8eee-012aa547fdfc"]}],"mendeley":{"formattedCitation":"(Ferrer et al., 2020)","plainTextFormattedCitation":"(Ferrer et al., 2020)","previouslyFormattedCitation":"(Ferrer et al., 2020)"},"properties":{"noteIndex":0},"schema":"https://github.com/citation-style-language/schema/raw/master/csl-citation.json"}</w:instrText>
      </w:r>
      <w:r>
        <w:rPr>
          <w:lang w:val="es-PE"/>
        </w:rPr>
        <w:fldChar w:fldCharType="separate"/>
      </w:r>
      <w:r w:rsidRPr="001306A8">
        <w:rPr>
          <w:noProof/>
          <w:lang w:val="es-PE"/>
        </w:rPr>
        <w:t>(Ferrer et al., 2020)</w:t>
      </w:r>
      <w:r>
        <w:rPr>
          <w:lang w:val="es-PE"/>
        </w:rPr>
        <w:fldChar w:fldCharType="end"/>
      </w:r>
      <w:r w:rsidRPr="00803438">
        <w:rPr>
          <w:lang w:val="es-PE"/>
        </w:rPr>
        <w:t>.</w:t>
      </w:r>
      <w:r>
        <w:rPr>
          <w:lang w:val="es-PE"/>
        </w:rPr>
        <w:t xml:space="preserve"> </w:t>
      </w:r>
    </w:p>
    <w:p w:rsidR="00981A71" w:rsidRDefault="00981A71" w:rsidP="00981A71">
      <w:pPr>
        <w:tabs>
          <w:tab w:val="left" w:pos="851"/>
        </w:tabs>
        <w:spacing w:after="0" w:line="240" w:lineRule="auto"/>
        <w:jc w:val="both"/>
        <w:rPr>
          <w:lang w:val="es-PE"/>
        </w:rPr>
      </w:pPr>
    </w:p>
    <w:p w:rsidR="00981A71" w:rsidRPr="003F385A" w:rsidRDefault="00981A71" w:rsidP="00981A71">
      <w:pPr>
        <w:tabs>
          <w:tab w:val="left" w:pos="851"/>
        </w:tabs>
        <w:jc w:val="both"/>
        <w:rPr>
          <w:b/>
          <w:lang w:val="es-PE"/>
        </w:rPr>
      </w:pPr>
      <w:r>
        <w:rPr>
          <w:b/>
          <w:lang w:val="es-PE"/>
        </w:rPr>
        <w:t>2</w:t>
      </w:r>
      <w:r w:rsidRPr="003F385A">
        <w:rPr>
          <w:b/>
          <w:lang w:val="es-PE"/>
        </w:rPr>
        <w:t xml:space="preserve">. </w:t>
      </w:r>
      <w:r>
        <w:rPr>
          <w:b/>
          <w:lang w:val="es-PE"/>
        </w:rPr>
        <w:t>Desarrollo</w:t>
      </w:r>
    </w:p>
    <w:p w:rsidR="00981A71" w:rsidRDefault="00981A71" w:rsidP="00981A71">
      <w:pPr>
        <w:tabs>
          <w:tab w:val="left" w:pos="851"/>
        </w:tabs>
        <w:spacing w:after="0" w:line="240" w:lineRule="auto"/>
        <w:jc w:val="both"/>
        <w:rPr>
          <w:lang w:val="es-PE"/>
        </w:rPr>
      </w:pPr>
      <w:r>
        <w:rPr>
          <w:lang w:val="es-PE"/>
        </w:rPr>
        <w:tab/>
      </w:r>
      <w:r w:rsidRPr="00803438">
        <w:rPr>
          <w:lang w:val="es-PE"/>
        </w:rPr>
        <w:t>Se construyó un modelo teó</w:t>
      </w:r>
      <w:r>
        <w:rPr>
          <w:lang w:val="es-PE"/>
        </w:rPr>
        <w:t>rico según el marco teórico S-O-</w:t>
      </w:r>
      <w:r w:rsidRPr="00803438">
        <w:rPr>
          <w:lang w:val="es-PE"/>
        </w:rPr>
        <w:t xml:space="preserve">R para examinar el impacto de la percepción de los consumidores del comercio electrónico en vivo sobre la presencia social y la experiencia de flujo. Además, consideramos el papel regulador de la participación en el modelo. Además, se estableció un modelo conceptual de factores que influyen en la intención de compra en el comercio electrónico en vivo, </w:t>
      </w:r>
      <w:r>
        <w:rPr>
          <w:lang w:val="es-PE"/>
        </w:rPr>
        <w:t>como se muestra en la Figura 1.</w:t>
      </w:r>
    </w:p>
    <w:p w:rsidR="00981A71" w:rsidRDefault="00981A71" w:rsidP="00981A71">
      <w:pPr>
        <w:tabs>
          <w:tab w:val="left" w:pos="851"/>
        </w:tabs>
        <w:jc w:val="center"/>
        <w:rPr>
          <w:lang w:val="es-PE"/>
        </w:rPr>
      </w:pPr>
      <w:r>
        <w:rPr>
          <w:noProof/>
        </w:rPr>
        <w:drawing>
          <wp:inline distT="0" distB="0" distL="0" distR="0" wp14:anchorId="6C506D8D" wp14:editId="6487AEE2">
            <wp:extent cx="4333875" cy="2081938"/>
            <wp:effectExtent l="0" t="0" r="0" b="0"/>
            <wp:docPr id="1" name="Imagen 1" descr="Información 12 00324 g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formación 12 00324 g00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44077" cy="2086839"/>
                    </a:xfrm>
                    <a:prstGeom prst="rect">
                      <a:avLst/>
                    </a:prstGeom>
                    <a:noFill/>
                    <a:ln>
                      <a:noFill/>
                    </a:ln>
                  </pic:spPr>
                </pic:pic>
              </a:graphicData>
            </a:graphic>
          </wp:inline>
        </w:drawing>
      </w:r>
    </w:p>
    <w:p w:rsidR="00981A71" w:rsidRPr="003F385A" w:rsidRDefault="00981A71" w:rsidP="00981A71">
      <w:pPr>
        <w:tabs>
          <w:tab w:val="left" w:pos="851"/>
        </w:tabs>
        <w:jc w:val="center"/>
        <w:rPr>
          <w:lang w:val="es-PE"/>
        </w:rPr>
      </w:pPr>
      <w:r>
        <w:rPr>
          <w:b/>
          <w:lang w:val="es-PE"/>
        </w:rPr>
        <w:t>Figura 1</w:t>
      </w:r>
      <w:r w:rsidRPr="003F385A">
        <w:rPr>
          <w:b/>
          <w:lang w:val="es-PE"/>
        </w:rPr>
        <w:t>.</w:t>
      </w:r>
      <w:r w:rsidRPr="003F385A">
        <w:rPr>
          <w:lang w:val="es-PE"/>
        </w:rPr>
        <w:t xml:space="preserve"> Marco teórico.</w:t>
      </w:r>
    </w:p>
    <w:p w:rsidR="00981A71" w:rsidRDefault="00981A71" w:rsidP="00981A71">
      <w:pPr>
        <w:tabs>
          <w:tab w:val="left" w:pos="851"/>
        </w:tabs>
        <w:spacing w:after="0" w:line="240" w:lineRule="auto"/>
        <w:jc w:val="both"/>
        <w:rPr>
          <w:lang w:val="es-PE"/>
        </w:rPr>
      </w:pPr>
    </w:p>
    <w:p w:rsidR="00095A70" w:rsidRDefault="00095A70" w:rsidP="00981A71">
      <w:pPr>
        <w:tabs>
          <w:tab w:val="left" w:pos="851"/>
        </w:tabs>
        <w:spacing w:after="0" w:line="240" w:lineRule="auto"/>
        <w:jc w:val="both"/>
        <w:rPr>
          <w:lang w:val="es-PE"/>
        </w:rPr>
      </w:pPr>
      <w:bookmarkStart w:id="0" w:name="_GoBack"/>
      <w:bookmarkEnd w:id="0"/>
    </w:p>
    <w:p w:rsidR="00981A71" w:rsidRDefault="00981A71" w:rsidP="00981A71">
      <w:pPr>
        <w:shd w:val="clear" w:color="auto" w:fill="FFFFFF" w:themeFill="background1"/>
        <w:tabs>
          <w:tab w:val="left" w:pos="851"/>
        </w:tabs>
        <w:spacing w:after="0" w:line="240" w:lineRule="auto"/>
        <w:jc w:val="both"/>
        <w:rPr>
          <w:lang w:val="es-PE"/>
        </w:rPr>
      </w:pPr>
    </w:p>
    <w:p w:rsidR="00981A71" w:rsidRPr="00C958C9" w:rsidRDefault="00981A71" w:rsidP="00981A71">
      <w:pPr>
        <w:shd w:val="clear" w:color="auto" w:fill="FFFFFF" w:themeFill="background1"/>
        <w:tabs>
          <w:tab w:val="left" w:pos="851"/>
        </w:tabs>
        <w:jc w:val="both"/>
        <w:rPr>
          <w:b/>
          <w:lang w:val="es-PE"/>
        </w:rPr>
      </w:pPr>
      <w:r>
        <w:rPr>
          <w:b/>
          <w:lang w:val="es-PE"/>
        </w:rPr>
        <w:lastRenderedPageBreak/>
        <w:t>3</w:t>
      </w:r>
      <w:r w:rsidRPr="00C958C9">
        <w:rPr>
          <w:b/>
          <w:lang w:val="es-PE"/>
        </w:rPr>
        <w:t>. Conclusiones</w:t>
      </w:r>
    </w:p>
    <w:p w:rsidR="00981A71" w:rsidRDefault="00981A71" w:rsidP="00981A71">
      <w:pPr>
        <w:shd w:val="clear" w:color="auto" w:fill="FFFFFF" w:themeFill="background1"/>
        <w:tabs>
          <w:tab w:val="left" w:pos="851"/>
        </w:tabs>
        <w:spacing w:after="0" w:line="240" w:lineRule="auto"/>
        <w:jc w:val="both"/>
        <w:rPr>
          <w:lang w:val="es-PE"/>
        </w:rPr>
      </w:pPr>
      <w:r>
        <w:rPr>
          <w:lang w:val="es-PE"/>
        </w:rPr>
        <w:tab/>
      </w:r>
      <w:r w:rsidRPr="00C958C9">
        <w:rPr>
          <w:lang w:val="es-PE"/>
        </w:rPr>
        <w:t>Este estudio investigó el impacto de las características del comercio electrónico en vivo sobre la presencia social y la experiencia de flujo bas</w:t>
      </w:r>
      <w:r>
        <w:rPr>
          <w:lang w:val="es-PE"/>
        </w:rPr>
        <w:t>ado en el marco teórico S-O-</w:t>
      </w:r>
      <w:r w:rsidRPr="00C958C9">
        <w:rPr>
          <w:lang w:val="es-PE"/>
        </w:rPr>
        <w:t>R. El análisis empírico reveló que el encanto del anfitrión, la interacción y la confianza en el anfitrión ejercen un impacto significativo en la presencia social, mientras que la confianza en el anfitrión y la percepción del encanto del anfitrión ejercen un impacto significativo en la experiencia de flujo. Además, se encontró que la participación de los consumidores juega un papel regulador significativo en el modelo propuesto. En general, se pueden sacar las siguientes conclusiones:</w:t>
      </w:r>
      <w:r>
        <w:rPr>
          <w:lang w:val="es-PE"/>
        </w:rPr>
        <w:t xml:space="preserve"> </w:t>
      </w:r>
    </w:p>
    <w:p w:rsidR="00981A71" w:rsidRDefault="00981A71" w:rsidP="00981A71">
      <w:pPr>
        <w:shd w:val="clear" w:color="auto" w:fill="FFFFFF" w:themeFill="background1"/>
        <w:tabs>
          <w:tab w:val="left" w:pos="851"/>
        </w:tabs>
        <w:spacing w:after="0" w:line="240" w:lineRule="auto"/>
        <w:jc w:val="both"/>
        <w:rPr>
          <w:lang w:val="es-PE"/>
        </w:rPr>
      </w:pPr>
    </w:p>
    <w:p w:rsidR="00981A71" w:rsidRPr="00C958C9" w:rsidRDefault="00981A71" w:rsidP="00981A71">
      <w:pPr>
        <w:shd w:val="clear" w:color="auto" w:fill="FFFFFF" w:themeFill="background1"/>
        <w:tabs>
          <w:tab w:val="left" w:pos="851"/>
        </w:tabs>
        <w:jc w:val="both"/>
        <w:rPr>
          <w:b/>
          <w:lang w:val="es-PE"/>
        </w:rPr>
      </w:pPr>
      <w:r w:rsidRPr="00C958C9">
        <w:rPr>
          <w:b/>
          <w:lang w:val="es-PE"/>
        </w:rPr>
        <w:t xml:space="preserve">Agradecimientos </w:t>
      </w:r>
    </w:p>
    <w:p w:rsidR="00981A71" w:rsidRDefault="00981A71" w:rsidP="00981A71">
      <w:pPr>
        <w:shd w:val="clear" w:color="auto" w:fill="FFFFFF" w:themeFill="background1"/>
        <w:tabs>
          <w:tab w:val="left" w:pos="851"/>
        </w:tabs>
        <w:jc w:val="both"/>
        <w:rPr>
          <w:lang w:val="es-PE"/>
        </w:rPr>
      </w:pPr>
      <w:r>
        <w:rPr>
          <w:lang w:val="es-PE"/>
        </w:rPr>
        <w:tab/>
        <w:t>Agradecemos a la Universidad Nacional de Cañete</w:t>
      </w:r>
      <w:r w:rsidRPr="00C958C9">
        <w:rPr>
          <w:lang w:val="es-PE"/>
        </w:rPr>
        <w:t xml:space="preserve"> </w:t>
      </w:r>
      <w:r>
        <w:rPr>
          <w:lang w:val="es-PE"/>
        </w:rPr>
        <w:t>por apoyar este trabajo de investigación</w:t>
      </w:r>
      <w:r w:rsidRPr="00C958C9">
        <w:rPr>
          <w:lang w:val="es-PE"/>
        </w:rPr>
        <w:t>.</w:t>
      </w:r>
    </w:p>
    <w:p w:rsidR="00981A71" w:rsidRPr="00C958C9" w:rsidRDefault="00981A71" w:rsidP="00981A71">
      <w:pPr>
        <w:shd w:val="clear" w:color="auto" w:fill="FFFFFF" w:themeFill="background1"/>
        <w:tabs>
          <w:tab w:val="left" w:pos="851"/>
        </w:tabs>
        <w:jc w:val="both"/>
        <w:rPr>
          <w:b/>
          <w:lang w:val="es-PE"/>
        </w:rPr>
      </w:pPr>
      <w:r w:rsidRPr="00C958C9">
        <w:rPr>
          <w:b/>
          <w:lang w:val="es-PE"/>
        </w:rPr>
        <w:t>Declaración de consentimiento informado</w:t>
      </w:r>
    </w:p>
    <w:p w:rsidR="00981A71" w:rsidRDefault="00981A71" w:rsidP="00981A71">
      <w:pPr>
        <w:shd w:val="clear" w:color="auto" w:fill="FFFFFF" w:themeFill="background1"/>
        <w:tabs>
          <w:tab w:val="left" w:pos="851"/>
        </w:tabs>
        <w:jc w:val="both"/>
        <w:rPr>
          <w:lang w:val="es-PE"/>
        </w:rPr>
      </w:pPr>
      <w:r>
        <w:rPr>
          <w:lang w:val="es-PE"/>
        </w:rPr>
        <w:tab/>
      </w:r>
      <w:r w:rsidRPr="00C958C9">
        <w:rPr>
          <w:lang w:val="es-PE"/>
        </w:rPr>
        <w:t>Se obtuvo el consentimiento informado de todos los sujetos involucrados en el estudio.</w:t>
      </w:r>
    </w:p>
    <w:p w:rsidR="00981A71" w:rsidRPr="00C958C9" w:rsidRDefault="00981A71" w:rsidP="00981A71">
      <w:pPr>
        <w:shd w:val="clear" w:color="auto" w:fill="FFFFFF" w:themeFill="background1"/>
        <w:tabs>
          <w:tab w:val="left" w:pos="851"/>
        </w:tabs>
        <w:jc w:val="both"/>
        <w:rPr>
          <w:b/>
          <w:lang w:val="es-PE"/>
        </w:rPr>
      </w:pPr>
      <w:r w:rsidRPr="00C958C9">
        <w:rPr>
          <w:b/>
          <w:lang w:val="es-PE"/>
        </w:rPr>
        <w:t>Conflictos de interés</w:t>
      </w:r>
    </w:p>
    <w:p w:rsidR="00981A71" w:rsidRDefault="00981A71" w:rsidP="00981A71">
      <w:pPr>
        <w:shd w:val="clear" w:color="auto" w:fill="FFFFFF" w:themeFill="background1"/>
        <w:tabs>
          <w:tab w:val="left" w:pos="851"/>
        </w:tabs>
        <w:jc w:val="both"/>
        <w:rPr>
          <w:lang w:val="es-PE"/>
        </w:rPr>
      </w:pPr>
      <w:r>
        <w:rPr>
          <w:lang w:val="es-PE"/>
        </w:rPr>
        <w:tab/>
      </w:r>
      <w:r w:rsidRPr="00C958C9">
        <w:rPr>
          <w:lang w:val="es-PE"/>
        </w:rPr>
        <w:t>No hay ningún conflicto de intereses que declarar.</w:t>
      </w:r>
    </w:p>
    <w:p w:rsidR="00981A71" w:rsidRDefault="00981A71" w:rsidP="00981A71">
      <w:pPr>
        <w:shd w:val="clear" w:color="auto" w:fill="FFFFFF" w:themeFill="background1"/>
        <w:tabs>
          <w:tab w:val="left" w:pos="851"/>
        </w:tabs>
        <w:jc w:val="both"/>
        <w:rPr>
          <w:lang w:val="es-PE"/>
        </w:rPr>
      </w:pPr>
      <w:r>
        <w:rPr>
          <w:b/>
          <w:lang w:val="es-PE"/>
        </w:rPr>
        <w:t xml:space="preserve">Referencias </w:t>
      </w:r>
      <w:r>
        <w:rPr>
          <w:lang w:val="es-PE"/>
        </w:rPr>
        <w:t>APA</w:t>
      </w:r>
      <w:r w:rsidRPr="00C958C9">
        <w:rPr>
          <w:lang w:val="es-PE"/>
        </w:rPr>
        <w:t xml:space="preserve"> </w:t>
      </w:r>
      <w:r>
        <w:rPr>
          <w:lang w:val="es-PE"/>
        </w:rPr>
        <w:t>7 Edición</w:t>
      </w:r>
    </w:p>
    <w:p w:rsidR="00981A71" w:rsidRPr="006808C0" w:rsidRDefault="00981A71" w:rsidP="00981A71">
      <w:pPr>
        <w:widowControl w:val="0"/>
        <w:autoSpaceDE w:val="0"/>
        <w:autoSpaceDN w:val="0"/>
        <w:adjustRightInd w:val="0"/>
        <w:spacing w:line="240" w:lineRule="auto"/>
        <w:ind w:left="480" w:hanging="480"/>
        <w:rPr>
          <w:rFonts w:ascii="Calibri" w:hAnsi="Calibri" w:cs="Calibri"/>
          <w:noProof/>
          <w:szCs w:val="24"/>
        </w:rPr>
      </w:pPr>
      <w:r>
        <w:rPr>
          <w:lang w:val="es-PE"/>
        </w:rPr>
        <w:fldChar w:fldCharType="begin" w:fldLock="1"/>
      </w:r>
      <w:r>
        <w:rPr>
          <w:lang w:val="es-PE"/>
        </w:rPr>
        <w:instrText xml:space="preserve">ADDIN Mendeley Bibliography CSL_BIBLIOGRAPHY </w:instrText>
      </w:r>
      <w:r>
        <w:rPr>
          <w:lang w:val="es-PE"/>
        </w:rPr>
        <w:fldChar w:fldCharType="separate"/>
      </w:r>
      <w:r w:rsidRPr="00095A70">
        <w:rPr>
          <w:rFonts w:ascii="Calibri" w:hAnsi="Calibri" w:cs="Calibri"/>
          <w:noProof/>
          <w:szCs w:val="24"/>
          <w:lang w:val="es-PE"/>
        </w:rPr>
        <w:t xml:space="preserve">Alves, H., Ferreira, J. J., &amp; Fernandes, C. I. (2016). </w:t>
      </w:r>
      <w:r w:rsidRPr="006808C0">
        <w:rPr>
          <w:rFonts w:ascii="Calibri" w:hAnsi="Calibri" w:cs="Calibri"/>
          <w:noProof/>
          <w:szCs w:val="24"/>
        </w:rPr>
        <w:t xml:space="preserve">Customer’s operant resources effects on co-creation activities. </w:t>
      </w:r>
      <w:r w:rsidRPr="006808C0">
        <w:rPr>
          <w:rFonts w:ascii="Calibri" w:hAnsi="Calibri" w:cs="Calibri"/>
          <w:i/>
          <w:iCs/>
          <w:noProof/>
          <w:szCs w:val="24"/>
        </w:rPr>
        <w:t>Journal of Innovation &amp; Knowledge</w:t>
      </w:r>
      <w:r w:rsidRPr="006808C0">
        <w:rPr>
          <w:rFonts w:ascii="Calibri" w:hAnsi="Calibri" w:cs="Calibri"/>
          <w:noProof/>
          <w:szCs w:val="24"/>
        </w:rPr>
        <w:t xml:space="preserve">, </w:t>
      </w:r>
      <w:r w:rsidRPr="006808C0">
        <w:rPr>
          <w:rFonts w:ascii="Calibri" w:hAnsi="Calibri" w:cs="Calibri"/>
          <w:i/>
          <w:iCs/>
          <w:noProof/>
          <w:szCs w:val="24"/>
        </w:rPr>
        <w:t>1</w:t>
      </w:r>
      <w:r w:rsidRPr="006808C0">
        <w:rPr>
          <w:rFonts w:ascii="Calibri" w:hAnsi="Calibri" w:cs="Calibri"/>
          <w:noProof/>
          <w:szCs w:val="24"/>
        </w:rPr>
        <w:t>(2), 69–80. https://doi.org/10.1016/J.JIK.2016.03.001</w:t>
      </w:r>
    </w:p>
    <w:p w:rsidR="00981A71" w:rsidRPr="00095A70" w:rsidRDefault="00981A71" w:rsidP="00981A71">
      <w:pPr>
        <w:widowControl w:val="0"/>
        <w:autoSpaceDE w:val="0"/>
        <w:autoSpaceDN w:val="0"/>
        <w:adjustRightInd w:val="0"/>
        <w:spacing w:line="240" w:lineRule="auto"/>
        <w:ind w:left="480" w:hanging="480"/>
        <w:rPr>
          <w:rFonts w:ascii="Calibri" w:hAnsi="Calibri" w:cs="Calibri"/>
          <w:noProof/>
          <w:szCs w:val="24"/>
          <w:lang w:val="es-PE"/>
        </w:rPr>
      </w:pPr>
      <w:r w:rsidRPr="00095A70">
        <w:rPr>
          <w:rFonts w:ascii="Calibri" w:hAnsi="Calibri" w:cs="Calibri"/>
          <w:noProof/>
          <w:szCs w:val="24"/>
          <w:lang w:val="es-PE"/>
        </w:rPr>
        <w:t xml:space="preserve">Balbuena-Vásquez, A., &amp; López, Á. (2021). </w:t>
      </w:r>
      <w:r w:rsidRPr="006808C0">
        <w:rPr>
          <w:rFonts w:ascii="Calibri" w:hAnsi="Calibri" w:cs="Calibri"/>
          <w:noProof/>
          <w:szCs w:val="24"/>
        </w:rPr>
        <w:t xml:space="preserve">Cancun hotel Chambermaids and their perceptions of their own working conditions: a cultural perspective of gender in tourism. </w:t>
      </w:r>
      <w:r w:rsidRPr="00095A70">
        <w:rPr>
          <w:rFonts w:ascii="Calibri" w:hAnsi="Calibri" w:cs="Calibri"/>
          <w:i/>
          <w:iCs/>
          <w:noProof/>
          <w:szCs w:val="24"/>
          <w:lang w:val="es-PE"/>
        </w:rPr>
        <w:t>Investigaciones Turísticas</w:t>
      </w:r>
      <w:r w:rsidRPr="00095A70">
        <w:rPr>
          <w:rFonts w:ascii="Calibri" w:hAnsi="Calibri" w:cs="Calibri"/>
          <w:noProof/>
          <w:szCs w:val="24"/>
          <w:lang w:val="es-PE"/>
        </w:rPr>
        <w:t xml:space="preserve">, </w:t>
      </w:r>
      <w:r w:rsidRPr="00095A70">
        <w:rPr>
          <w:rFonts w:ascii="Calibri" w:hAnsi="Calibri" w:cs="Calibri"/>
          <w:i/>
          <w:iCs/>
          <w:noProof/>
          <w:szCs w:val="24"/>
          <w:lang w:val="es-PE"/>
        </w:rPr>
        <w:t>0</w:t>
      </w:r>
      <w:r w:rsidRPr="00095A70">
        <w:rPr>
          <w:rFonts w:ascii="Calibri" w:hAnsi="Calibri" w:cs="Calibri"/>
          <w:noProof/>
          <w:szCs w:val="24"/>
          <w:lang w:val="es-PE"/>
        </w:rPr>
        <w:t>(22), 231–253. https://doi.org/10.14198/INTURI2021.22.10</w:t>
      </w:r>
    </w:p>
    <w:p w:rsidR="00981A71" w:rsidRPr="006808C0" w:rsidRDefault="00981A71" w:rsidP="00981A71">
      <w:pPr>
        <w:widowControl w:val="0"/>
        <w:autoSpaceDE w:val="0"/>
        <w:autoSpaceDN w:val="0"/>
        <w:adjustRightInd w:val="0"/>
        <w:spacing w:line="240" w:lineRule="auto"/>
        <w:ind w:left="480" w:hanging="480"/>
        <w:rPr>
          <w:rFonts w:ascii="Calibri" w:hAnsi="Calibri" w:cs="Calibri"/>
          <w:noProof/>
          <w:szCs w:val="24"/>
        </w:rPr>
      </w:pPr>
      <w:r w:rsidRPr="00095A70">
        <w:rPr>
          <w:rFonts w:ascii="Calibri" w:hAnsi="Calibri" w:cs="Calibri"/>
          <w:noProof/>
          <w:szCs w:val="24"/>
          <w:lang w:val="es-PE"/>
        </w:rPr>
        <w:t xml:space="preserve">Berg, H., &amp; Lindström, A. (2021). </w:t>
      </w:r>
      <w:r w:rsidRPr="006808C0">
        <w:rPr>
          <w:rFonts w:ascii="Calibri" w:hAnsi="Calibri" w:cs="Calibri"/>
          <w:noProof/>
          <w:szCs w:val="24"/>
        </w:rPr>
        <w:t xml:space="preserve">Online product size perceptions: Examining liquid volume size perceptions based on online product pictures. </w:t>
      </w:r>
      <w:r w:rsidRPr="006808C0">
        <w:rPr>
          <w:rFonts w:ascii="Calibri" w:hAnsi="Calibri" w:cs="Calibri"/>
          <w:i/>
          <w:iCs/>
          <w:noProof/>
          <w:szCs w:val="24"/>
        </w:rPr>
        <w:t>Journal of Business Research</w:t>
      </w:r>
      <w:r w:rsidRPr="006808C0">
        <w:rPr>
          <w:rFonts w:ascii="Calibri" w:hAnsi="Calibri" w:cs="Calibri"/>
          <w:noProof/>
          <w:szCs w:val="24"/>
        </w:rPr>
        <w:t xml:space="preserve">, </w:t>
      </w:r>
      <w:r w:rsidRPr="006808C0">
        <w:rPr>
          <w:rFonts w:ascii="Calibri" w:hAnsi="Calibri" w:cs="Calibri"/>
          <w:i/>
          <w:iCs/>
          <w:noProof/>
          <w:szCs w:val="24"/>
        </w:rPr>
        <w:t>122</w:t>
      </w:r>
      <w:r w:rsidRPr="006808C0">
        <w:rPr>
          <w:rFonts w:ascii="Calibri" w:hAnsi="Calibri" w:cs="Calibri"/>
          <w:noProof/>
          <w:szCs w:val="24"/>
        </w:rPr>
        <w:t>, 192–203. https://doi.org/10.1016/J.JBUSRES.2020.09.001</w:t>
      </w:r>
    </w:p>
    <w:p w:rsidR="00981A71" w:rsidRPr="006808C0" w:rsidRDefault="00981A71" w:rsidP="00981A71">
      <w:pPr>
        <w:widowControl w:val="0"/>
        <w:autoSpaceDE w:val="0"/>
        <w:autoSpaceDN w:val="0"/>
        <w:adjustRightInd w:val="0"/>
        <w:spacing w:line="240" w:lineRule="auto"/>
        <w:ind w:left="480" w:hanging="480"/>
        <w:rPr>
          <w:rFonts w:ascii="Calibri" w:hAnsi="Calibri" w:cs="Calibri"/>
          <w:noProof/>
          <w:szCs w:val="24"/>
        </w:rPr>
      </w:pPr>
      <w:r w:rsidRPr="006808C0">
        <w:rPr>
          <w:rFonts w:ascii="Calibri" w:hAnsi="Calibri" w:cs="Calibri"/>
          <w:noProof/>
          <w:szCs w:val="24"/>
        </w:rPr>
        <w:t xml:space="preserve">Chen, J., &amp; Li, H. (2020). Development Prospect of China’s New Consumer Economy in the New Situation—Concurrently Discussing the Impact of COVID-19. </w:t>
      </w:r>
      <w:r w:rsidRPr="006808C0">
        <w:rPr>
          <w:rFonts w:ascii="Calibri" w:hAnsi="Calibri" w:cs="Calibri"/>
          <w:i/>
          <w:iCs/>
          <w:noProof/>
          <w:szCs w:val="24"/>
        </w:rPr>
        <w:t>Open Journal of Business and Management</w:t>
      </w:r>
      <w:r w:rsidRPr="006808C0">
        <w:rPr>
          <w:rFonts w:ascii="Calibri" w:hAnsi="Calibri" w:cs="Calibri"/>
          <w:noProof/>
          <w:szCs w:val="24"/>
        </w:rPr>
        <w:t xml:space="preserve">, </w:t>
      </w:r>
      <w:r w:rsidRPr="006808C0">
        <w:rPr>
          <w:rFonts w:ascii="Calibri" w:hAnsi="Calibri" w:cs="Calibri"/>
          <w:i/>
          <w:iCs/>
          <w:noProof/>
          <w:szCs w:val="24"/>
        </w:rPr>
        <w:t>8</w:t>
      </w:r>
      <w:r w:rsidRPr="006808C0">
        <w:rPr>
          <w:rFonts w:ascii="Calibri" w:hAnsi="Calibri" w:cs="Calibri"/>
          <w:noProof/>
          <w:szCs w:val="24"/>
        </w:rPr>
        <w:t>(3), 1201–1205. https://doi.org/10.4236/OJBM.2020.83077</w:t>
      </w:r>
    </w:p>
    <w:p w:rsidR="00981A71" w:rsidRPr="00095A70" w:rsidRDefault="00981A71" w:rsidP="00981A71">
      <w:pPr>
        <w:widowControl w:val="0"/>
        <w:autoSpaceDE w:val="0"/>
        <w:autoSpaceDN w:val="0"/>
        <w:adjustRightInd w:val="0"/>
        <w:spacing w:line="240" w:lineRule="auto"/>
        <w:ind w:left="480" w:hanging="480"/>
        <w:rPr>
          <w:rFonts w:ascii="Calibri" w:hAnsi="Calibri" w:cs="Calibri"/>
          <w:noProof/>
          <w:szCs w:val="24"/>
          <w:lang w:val="es-PE"/>
        </w:rPr>
      </w:pPr>
      <w:r w:rsidRPr="00095A70">
        <w:rPr>
          <w:rFonts w:ascii="Calibri" w:hAnsi="Calibri" w:cs="Calibri"/>
          <w:noProof/>
          <w:szCs w:val="24"/>
          <w:lang w:val="es-PE"/>
        </w:rPr>
        <w:t xml:space="preserve">Ferrer, R., Báguena, M., Balcells, J., Bañeras, J., Biarnes, A., de Nadal, M., Gracia, R. M., Martinez, J., Nuvials, X., Riera, J., Roca, O., &amp; Ruiz-Rodriguez, J. C. (2020). </w:t>
      </w:r>
      <w:r w:rsidRPr="006808C0">
        <w:rPr>
          <w:rFonts w:ascii="Calibri" w:hAnsi="Calibri" w:cs="Calibri"/>
          <w:noProof/>
          <w:szCs w:val="24"/>
        </w:rPr>
        <w:t xml:space="preserve">Planning for the assistance of critically ill patients in a Pandemic Situation: The experience of Vall d’Hebron University Hospital. </w:t>
      </w:r>
      <w:r w:rsidRPr="00095A70">
        <w:rPr>
          <w:rFonts w:ascii="Calibri" w:hAnsi="Calibri" w:cs="Calibri"/>
          <w:i/>
          <w:iCs/>
          <w:noProof/>
          <w:szCs w:val="24"/>
          <w:lang w:val="es-PE"/>
        </w:rPr>
        <w:t>Enfermedades Infecciosas y Microbiología Clínica</w:t>
      </w:r>
      <w:r w:rsidRPr="00095A70">
        <w:rPr>
          <w:rFonts w:ascii="Calibri" w:hAnsi="Calibri" w:cs="Calibri"/>
          <w:noProof/>
          <w:szCs w:val="24"/>
          <w:lang w:val="es-PE"/>
        </w:rPr>
        <w:t>. https://doi.org/10.1016/J.EIMC.2020.08.007</w:t>
      </w:r>
    </w:p>
    <w:p w:rsidR="00981A71" w:rsidRPr="006808C0" w:rsidRDefault="00981A71" w:rsidP="00981A71">
      <w:pPr>
        <w:widowControl w:val="0"/>
        <w:autoSpaceDE w:val="0"/>
        <w:autoSpaceDN w:val="0"/>
        <w:adjustRightInd w:val="0"/>
        <w:spacing w:line="240" w:lineRule="auto"/>
        <w:ind w:left="480" w:hanging="480"/>
        <w:rPr>
          <w:rFonts w:ascii="Calibri" w:hAnsi="Calibri" w:cs="Calibri"/>
          <w:noProof/>
          <w:szCs w:val="24"/>
        </w:rPr>
      </w:pPr>
      <w:r w:rsidRPr="006808C0">
        <w:rPr>
          <w:rFonts w:ascii="Calibri" w:hAnsi="Calibri" w:cs="Calibri"/>
          <w:noProof/>
          <w:szCs w:val="24"/>
        </w:rPr>
        <w:t xml:space="preserve">Frederick, G. M., O’Connor, P. J., Schmidt, M. D., &amp; Evans, E. M. (2021). Relationships between components of the 24-hour activity cycle and feelings of energy and fatigue in college students: A systematic review. </w:t>
      </w:r>
      <w:r w:rsidRPr="006808C0">
        <w:rPr>
          <w:rFonts w:ascii="Calibri" w:hAnsi="Calibri" w:cs="Calibri"/>
          <w:i/>
          <w:iCs/>
          <w:noProof/>
          <w:szCs w:val="24"/>
        </w:rPr>
        <w:t>Mental Health and Physical Activity</w:t>
      </w:r>
      <w:r w:rsidRPr="006808C0">
        <w:rPr>
          <w:rFonts w:ascii="Calibri" w:hAnsi="Calibri" w:cs="Calibri"/>
          <w:noProof/>
          <w:szCs w:val="24"/>
        </w:rPr>
        <w:t xml:space="preserve">, </w:t>
      </w:r>
      <w:r w:rsidRPr="006808C0">
        <w:rPr>
          <w:rFonts w:ascii="Calibri" w:hAnsi="Calibri" w:cs="Calibri"/>
          <w:i/>
          <w:iCs/>
          <w:noProof/>
          <w:szCs w:val="24"/>
        </w:rPr>
        <w:t>21</w:t>
      </w:r>
      <w:r w:rsidRPr="006808C0">
        <w:rPr>
          <w:rFonts w:ascii="Calibri" w:hAnsi="Calibri" w:cs="Calibri"/>
          <w:noProof/>
          <w:szCs w:val="24"/>
        </w:rPr>
        <w:t>, 100409. https://doi.org/10.1016/J.MHPA.2021.100409</w:t>
      </w:r>
    </w:p>
    <w:p w:rsidR="00981A71" w:rsidRPr="006808C0" w:rsidRDefault="00981A71" w:rsidP="00981A71">
      <w:pPr>
        <w:widowControl w:val="0"/>
        <w:autoSpaceDE w:val="0"/>
        <w:autoSpaceDN w:val="0"/>
        <w:adjustRightInd w:val="0"/>
        <w:spacing w:line="240" w:lineRule="auto"/>
        <w:ind w:left="480" w:hanging="480"/>
        <w:rPr>
          <w:rFonts w:ascii="Calibri" w:hAnsi="Calibri" w:cs="Calibri"/>
          <w:noProof/>
          <w:szCs w:val="24"/>
        </w:rPr>
      </w:pPr>
      <w:r w:rsidRPr="006808C0">
        <w:rPr>
          <w:rFonts w:ascii="Calibri" w:hAnsi="Calibri" w:cs="Calibri"/>
          <w:noProof/>
          <w:szCs w:val="24"/>
        </w:rPr>
        <w:lastRenderedPageBreak/>
        <w:t xml:space="preserve">Gao, X., Xu, X.-Y., Usman, S., &amp; Li, Q. (2021). How the live streaming commerce viewers process the persuasive message: An ELM perspective and the moderating effect of mindfulness. </w:t>
      </w:r>
      <w:r w:rsidRPr="006808C0">
        <w:rPr>
          <w:rFonts w:ascii="Calibri" w:hAnsi="Calibri" w:cs="Calibri"/>
          <w:i/>
          <w:iCs/>
          <w:noProof/>
          <w:szCs w:val="24"/>
        </w:rPr>
        <w:t>Electronic Commerce Research and Applications</w:t>
      </w:r>
      <w:r w:rsidRPr="006808C0">
        <w:rPr>
          <w:rFonts w:ascii="Calibri" w:hAnsi="Calibri" w:cs="Calibri"/>
          <w:noProof/>
          <w:szCs w:val="24"/>
        </w:rPr>
        <w:t xml:space="preserve">, </w:t>
      </w:r>
      <w:r w:rsidRPr="006808C0">
        <w:rPr>
          <w:rFonts w:ascii="Calibri" w:hAnsi="Calibri" w:cs="Calibri"/>
          <w:i/>
          <w:iCs/>
          <w:noProof/>
          <w:szCs w:val="24"/>
        </w:rPr>
        <w:t>49</w:t>
      </w:r>
      <w:r w:rsidRPr="006808C0">
        <w:rPr>
          <w:rFonts w:ascii="Calibri" w:hAnsi="Calibri" w:cs="Calibri"/>
          <w:noProof/>
          <w:szCs w:val="24"/>
        </w:rPr>
        <w:t>, 101087. https://doi.org/10.1016/J.ELERAP.2021.101087</w:t>
      </w:r>
    </w:p>
    <w:p w:rsidR="00981A71" w:rsidRPr="006808C0" w:rsidRDefault="00981A71" w:rsidP="00981A71">
      <w:pPr>
        <w:widowControl w:val="0"/>
        <w:autoSpaceDE w:val="0"/>
        <w:autoSpaceDN w:val="0"/>
        <w:adjustRightInd w:val="0"/>
        <w:spacing w:line="240" w:lineRule="auto"/>
        <w:ind w:left="480" w:hanging="480"/>
        <w:rPr>
          <w:rFonts w:ascii="Calibri" w:hAnsi="Calibri" w:cs="Calibri"/>
          <w:noProof/>
          <w:szCs w:val="24"/>
        </w:rPr>
      </w:pPr>
      <w:r w:rsidRPr="006808C0">
        <w:rPr>
          <w:rFonts w:ascii="Calibri" w:hAnsi="Calibri" w:cs="Calibri"/>
          <w:noProof/>
          <w:szCs w:val="24"/>
        </w:rPr>
        <w:t xml:space="preserve">Lu, B., Fan, W., &amp; Zhou, M. (2016). Social presence, trust, and social commerce purchase intention: An empirical research. </w:t>
      </w:r>
      <w:r w:rsidRPr="006808C0">
        <w:rPr>
          <w:rFonts w:ascii="Calibri" w:hAnsi="Calibri" w:cs="Calibri"/>
          <w:i/>
          <w:iCs/>
          <w:noProof/>
          <w:szCs w:val="24"/>
        </w:rPr>
        <w:t>Computers in Human Behavior</w:t>
      </w:r>
      <w:r w:rsidRPr="006808C0">
        <w:rPr>
          <w:rFonts w:ascii="Calibri" w:hAnsi="Calibri" w:cs="Calibri"/>
          <w:noProof/>
          <w:szCs w:val="24"/>
        </w:rPr>
        <w:t xml:space="preserve">, </w:t>
      </w:r>
      <w:r w:rsidRPr="006808C0">
        <w:rPr>
          <w:rFonts w:ascii="Calibri" w:hAnsi="Calibri" w:cs="Calibri"/>
          <w:i/>
          <w:iCs/>
          <w:noProof/>
          <w:szCs w:val="24"/>
        </w:rPr>
        <w:t>56</w:t>
      </w:r>
      <w:r w:rsidRPr="006808C0">
        <w:rPr>
          <w:rFonts w:ascii="Calibri" w:hAnsi="Calibri" w:cs="Calibri"/>
          <w:noProof/>
          <w:szCs w:val="24"/>
        </w:rPr>
        <w:t>, 225–237. https://doi.org/10.1016/J.CHB.2015.11.057</w:t>
      </w:r>
    </w:p>
    <w:p w:rsidR="00981A71" w:rsidRPr="00095A70" w:rsidRDefault="00981A71" w:rsidP="00981A71">
      <w:pPr>
        <w:widowControl w:val="0"/>
        <w:autoSpaceDE w:val="0"/>
        <w:autoSpaceDN w:val="0"/>
        <w:adjustRightInd w:val="0"/>
        <w:spacing w:line="240" w:lineRule="auto"/>
        <w:ind w:left="480" w:hanging="480"/>
        <w:rPr>
          <w:rFonts w:ascii="Calibri" w:hAnsi="Calibri" w:cs="Calibri"/>
          <w:noProof/>
          <w:szCs w:val="24"/>
          <w:lang w:val="es-PE"/>
        </w:rPr>
      </w:pPr>
      <w:r w:rsidRPr="006808C0">
        <w:rPr>
          <w:rFonts w:ascii="Calibri" w:hAnsi="Calibri" w:cs="Calibri"/>
          <w:noProof/>
          <w:szCs w:val="24"/>
        </w:rPr>
        <w:t xml:space="preserve">Patel, P., Feng, C., &amp; Guedes, M. J. (2021). Marketing capability and new venture survival: The role of marketing myopia. </w:t>
      </w:r>
      <w:r w:rsidRPr="00095A70">
        <w:rPr>
          <w:rFonts w:ascii="Calibri" w:hAnsi="Calibri" w:cs="Calibri"/>
          <w:i/>
          <w:iCs/>
          <w:noProof/>
          <w:szCs w:val="24"/>
          <w:lang w:val="es-PE"/>
        </w:rPr>
        <w:t>Industrial Marketing Management</w:t>
      </w:r>
      <w:r w:rsidRPr="00095A70">
        <w:rPr>
          <w:rFonts w:ascii="Calibri" w:hAnsi="Calibri" w:cs="Calibri"/>
          <w:noProof/>
          <w:szCs w:val="24"/>
          <w:lang w:val="es-PE"/>
        </w:rPr>
        <w:t xml:space="preserve">, </w:t>
      </w:r>
      <w:r w:rsidRPr="00095A70">
        <w:rPr>
          <w:rFonts w:ascii="Calibri" w:hAnsi="Calibri" w:cs="Calibri"/>
          <w:i/>
          <w:iCs/>
          <w:noProof/>
          <w:szCs w:val="24"/>
          <w:lang w:val="es-PE"/>
        </w:rPr>
        <w:t>93</w:t>
      </w:r>
      <w:r w:rsidRPr="00095A70">
        <w:rPr>
          <w:rFonts w:ascii="Calibri" w:hAnsi="Calibri" w:cs="Calibri"/>
          <w:noProof/>
          <w:szCs w:val="24"/>
          <w:lang w:val="es-PE"/>
        </w:rPr>
        <w:t>, 307–326. https://doi.org/10.1016/J.INDMARMAN.2021.01.020</w:t>
      </w:r>
    </w:p>
    <w:p w:rsidR="00981A71" w:rsidRPr="00095A70" w:rsidRDefault="00981A71" w:rsidP="00981A71">
      <w:pPr>
        <w:widowControl w:val="0"/>
        <w:autoSpaceDE w:val="0"/>
        <w:autoSpaceDN w:val="0"/>
        <w:adjustRightInd w:val="0"/>
        <w:spacing w:line="240" w:lineRule="auto"/>
        <w:ind w:left="480" w:hanging="480"/>
        <w:rPr>
          <w:rFonts w:ascii="Calibri" w:hAnsi="Calibri" w:cs="Calibri"/>
          <w:noProof/>
          <w:szCs w:val="24"/>
          <w:lang w:val="es-PE"/>
        </w:rPr>
      </w:pPr>
      <w:r w:rsidRPr="00095A70">
        <w:rPr>
          <w:rFonts w:ascii="Calibri" w:hAnsi="Calibri" w:cs="Calibri"/>
          <w:noProof/>
          <w:szCs w:val="24"/>
          <w:lang w:val="es-PE"/>
        </w:rPr>
        <w:t xml:space="preserve">Santana-Domínguez, I., González-de la Torre, H., &amp; Martín-Martínez, A. (2021). Adaptación transcultural al contexto español y evaluación de la validez de contenido del cuestionario Second Victim Experience and Support Tool (SVEST-E). </w:t>
      </w:r>
      <w:r w:rsidRPr="00095A70">
        <w:rPr>
          <w:rFonts w:ascii="Calibri" w:hAnsi="Calibri" w:cs="Calibri"/>
          <w:i/>
          <w:iCs/>
          <w:noProof/>
          <w:szCs w:val="24"/>
          <w:lang w:val="es-PE"/>
        </w:rPr>
        <w:t>Enfermería Clínica</w:t>
      </w:r>
      <w:r w:rsidRPr="00095A70">
        <w:rPr>
          <w:rFonts w:ascii="Calibri" w:hAnsi="Calibri" w:cs="Calibri"/>
          <w:noProof/>
          <w:szCs w:val="24"/>
          <w:lang w:val="es-PE"/>
        </w:rPr>
        <w:t>. https://doi.org/10.1016/J.ENFCLI.2020.12.042</w:t>
      </w:r>
    </w:p>
    <w:p w:rsidR="00981A71" w:rsidRPr="006808C0" w:rsidRDefault="00981A71" w:rsidP="00981A71">
      <w:pPr>
        <w:widowControl w:val="0"/>
        <w:autoSpaceDE w:val="0"/>
        <w:autoSpaceDN w:val="0"/>
        <w:adjustRightInd w:val="0"/>
        <w:spacing w:line="240" w:lineRule="auto"/>
        <w:ind w:left="480" w:hanging="480"/>
        <w:rPr>
          <w:rFonts w:ascii="Calibri" w:hAnsi="Calibri" w:cs="Calibri"/>
          <w:noProof/>
        </w:rPr>
      </w:pPr>
      <w:r w:rsidRPr="00095A70">
        <w:rPr>
          <w:rFonts w:ascii="Calibri" w:hAnsi="Calibri" w:cs="Calibri"/>
          <w:noProof/>
          <w:szCs w:val="24"/>
          <w:lang w:val="es-PE"/>
        </w:rPr>
        <w:t xml:space="preserve">Yin, X., Wang, H., Yin, P., &amp; Zhu, H. (2019). </w:t>
      </w:r>
      <w:r w:rsidRPr="006808C0">
        <w:rPr>
          <w:rFonts w:ascii="Calibri" w:hAnsi="Calibri" w:cs="Calibri"/>
          <w:noProof/>
          <w:szCs w:val="24"/>
        </w:rPr>
        <w:t xml:space="preserve">Agent-based opinion formation modeling in social network: A perspective of social psychology. </w:t>
      </w:r>
      <w:r w:rsidRPr="006808C0">
        <w:rPr>
          <w:rFonts w:ascii="Calibri" w:hAnsi="Calibri" w:cs="Calibri"/>
          <w:i/>
          <w:iCs/>
          <w:noProof/>
          <w:szCs w:val="24"/>
        </w:rPr>
        <w:t>Physica A: Statistical Mechanics and Its Applications</w:t>
      </w:r>
      <w:r w:rsidRPr="006808C0">
        <w:rPr>
          <w:rFonts w:ascii="Calibri" w:hAnsi="Calibri" w:cs="Calibri"/>
          <w:noProof/>
          <w:szCs w:val="24"/>
        </w:rPr>
        <w:t xml:space="preserve">, </w:t>
      </w:r>
      <w:r w:rsidRPr="006808C0">
        <w:rPr>
          <w:rFonts w:ascii="Calibri" w:hAnsi="Calibri" w:cs="Calibri"/>
          <w:i/>
          <w:iCs/>
          <w:noProof/>
          <w:szCs w:val="24"/>
        </w:rPr>
        <w:t>532</w:t>
      </w:r>
      <w:r w:rsidRPr="006808C0">
        <w:rPr>
          <w:rFonts w:ascii="Calibri" w:hAnsi="Calibri" w:cs="Calibri"/>
          <w:noProof/>
          <w:szCs w:val="24"/>
        </w:rPr>
        <w:t>, 121786. https://doi.org/10.1016/J.PHYSA.2019.121786</w:t>
      </w:r>
    </w:p>
    <w:p w:rsidR="00981A71" w:rsidRPr="00095A70" w:rsidRDefault="00981A71" w:rsidP="00981A71">
      <w:pPr>
        <w:shd w:val="clear" w:color="auto" w:fill="FFFFFF" w:themeFill="background1"/>
        <w:tabs>
          <w:tab w:val="left" w:pos="851"/>
        </w:tabs>
        <w:jc w:val="both"/>
      </w:pPr>
      <w:r>
        <w:rPr>
          <w:lang w:val="es-PE"/>
        </w:rPr>
        <w:fldChar w:fldCharType="end"/>
      </w:r>
    </w:p>
    <w:p w:rsidR="00981A71" w:rsidRPr="00095A70" w:rsidRDefault="00981A71" w:rsidP="00981A71">
      <w:pPr>
        <w:shd w:val="clear" w:color="auto" w:fill="FFFFFF" w:themeFill="background1"/>
        <w:tabs>
          <w:tab w:val="left" w:pos="851"/>
        </w:tabs>
        <w:jc w:val="both"/>
      </w:pPr>
    </w:p>
    <w:p w:rsidR="0065463F" w:rsidRPr="00095A70" w:rsidRDefault="0065463F" w:rsidP="00C958C9">
      <w:pPr>
        <w:shd w:val="clear" w:color="auto" w:fill="FFFFFF" w:themeFill="background1"/>
        <w:tabs>
          <w:tab w:val="left" w:pos="851"/>
        </w:tabs>
        <w:jc w:val="both"/>
      </w:pPr>
    </w:p>
    <w:sectPr w:rsidR="0065463F" w:rsidRPr="00095A70" w:rsidSect="00A7714C">
      <w:headerReference w:type="default" r:id="rId24"/>
      <w:footerReference w:type="default" r:id="rId25"/>
      <w:pgSz w:w="12240" w:h="15840"/>
      <w:pgMar w:top="1560" w:right="1701" w:bottom="1417" w:left="1701" w:header="703"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14C" w:rsidRDefault="00AC414C" w:rsidP="00D9007E">
      <w:pPr>
        <w:spacing w:after="0" w:line="240" w:lineRule="auto"/>
      </w:pPr>
      <w:r>
        <w:separator/>
      </w:r>
    </w:p>
  </w:endnote>
  <w:endnote w:type="continuationSeparator" w:id="0">
    <w:p w:rsidR="00AC414C" w:rsidRDefault="00AC414C" w:rsidP="00D90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C7D" w:rsidRDefault="00085C7D" w:rsidP="00085C7D">
    <w:pPr>
      <w:pStyle w:val="Piedepgina"/>
      <w:rPr>
        <w:sz w:val="20"/>
      </w:rPr>
    </w:pPr>
    <w:r>
      <w:rPr>
        <w:b/>
        <w:noProof/>
        <w:color w:val="002060"/>
        <w:sz w:val="28"/>
      </w:rPr>
      <mc:AlternateContent>
        <mc:Choice Requires="wps">
          <w:drawing>
            <wp:anchor distT="0" distB="0" distL="114300" distR="114300" simplePos="0" relativeHeight="251667456" behindDoc="0" locked="0" layoutInCell="1" allowOverlap="1" wp14:anchorId="703BADA2" wp14:editId="3C8118F0">
              <wp:simplePos x="0" y="0"/>
              <wp:positionH relativeFrom="column">
                <wp:posOffset>-127098</wp:posOffset>
              </wp:positionH>
              <wp:positionV relativeFrom="paragraph">
                <wp:posOffset>132178</wp:posOffset>
              </wp:positionV>
              <wp:extent cx="5937160" cy="17690"/>
              <wp:effectExtent l="0" t="0" r="26035" b="20955"/>
              <wp:wrapNone/>
              <wp:docPr id="8" name="Conector recto 8"/>
              <wp:cNvGraphicFramePr/>
              <a:graphic xmlns:a="http://schemas.openxmlformats.org/drawingml/2006/main">
                <a:graphicData uri="http://schemas.microsoft.com/office/word/2010/wordprocessingShape">
                  <wps:wsp>
                    <wps:cNvCnPr/>
                    <wps:spPr>
                      <a:xfrm flipV="1">
                        <a:off x="0" y="0"/>
                        <a:ext cx="5937160" cy="1769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405C6B" id="Conector recto 8"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pt,10.4pt" to="457.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QC/3AEAAA4EAAAOAAAAZHJzL2Uyb0RvYy54bWysU02P0zAQvSPxHyzfadIiurtR0z10tVwQ&#10;VHzdXWfcWvKXxqZJ/z1jJ82uACGx4uJk7Hlv5r2xN/eDNewMGLV3LV8uas7ASd9pd2z5t6+Pb245&#10;i0m4ThjvoOUXiPx++/rVpg8NrPzJmw6QEYmLTR9afkopNFUV5QmsiAsfwNGh8mhFohCPVYeiJ3Zr&#10;qlVdr6veYxfQS4iRdh/GQ74t/EqBTJ+UipCYaTn1lsqKZT3ktdpuRHNEEU5aTm2IF3RhhXZUdKZ6&#10;EEmwH6h/o7Jaoo9epYX0tvJKaQlFA6lZ1r+o+XISAYoWMieG2ab4/2jlx/Meme5aToNywtKIdjQo&#10;mTwyzB92mz3qQ2wodef2OEUx7DELHhRapowO32n8xQISxYbi8GV2GIbEJG2+u3t7s1zTICSdLW/W&#10;d2UC1UiT6QLG9B68Zfmn5Ua7bIBoxPlDTFSaUq8pedu4vEZvdPeojSkBHg87g+ws8sjrVU3lRuCz&#10;NKLJ0CrrGpWUv3QxMNJ+BkWuUMejpnIfYaYVUoJLy4nXOMrOMEUtzMC69P1X4JSfoVDu6r+AZ0Sp&#10;7F2awVY7j3+qnoZry2rMvzow6s4WHHx3KTMu1tClK5ZPDyTf6udxgT894+1PAAAA//8DAFBLAwQU&#10;AAYACAAAACEAVYUCyd8AAAAJAQAADwAAAGRycy9kb3ducmV2LnhtbEyPQWvCQBCF7wX/wzKCN92o&#10;GJo0GxHRSw+Fqgi9bbJjEszOhuyqqb++01N7nDeP976XrQfbijv2vnGkYD6LQCCVzjRUKTgd99NX&#10;ED5oMrp1hAq+0cM6H71kOjXuQZ94P4RKcAj5VCuoQ+hSKX1Zo9V+5jok/l1cb3Xgs6+k6fWDw20r&#10;F1EUS6sb4oZad7itsbweblbB8fwc5Pv5Y1PEzWmZfCW71f65U2oyHjZvIAIO4c8Mv/iMDjkzFe5G&#10;xotWwZTj2apgEfEENiTzFQsFC8sYZJ7J/wvyHwAAAP//AwBQSwECLQAUAAYACAAAACEAtoM4kv4A&#10;AADhAQAAEwAAAAAAAAAAAAAAAAAAAAAAW0NvbnRlbnRfVHlwZXNdLnhtbFBLAQItABQABgAIAAAA&#10;IQA4/SH/1gAAAJQBAAALAAAAAAAAAAAAAAAAAC8BAABfcmVscy8ucmVsc1BLAQItABQABgAIAAAA&#10;IQCHyQC/3AEAAA4EAAAOAAAAAAAAAAAAAAAAAC4CAABkcnMvZTJvRG9jLnhtbFBLAQItABQABgAI&#10;AAAAIQBVhQLJ3wAAAAkBAAAPAAAAAAAAAAAAAAAAADYEAABkcnMvZG93bnJldi54bWxQSwUGAAAA&#10;AAQABADzAAAAQgUAAAAA&#10;" strokecolor="#002060" strokeweight=".5pt">
              <v:stroke joinstyle="miter"/>
            </v:line>
          </w:pict>
        </mc:Fallback>
      </mc:AlternateContent>
    </w:r>
  </w:p>
  <w:p w:rsidR="00085C7D" w:rsidRPr="003B03CD" w:rsidRDefault="00085C7D" w:rsidP="00085C7D">
    <w:pPr>
      <w:pStyle w:val="Piedepgina"/>
      <w:rPr>
        <w:sz w:val="20"/>
        <w:lang w:val="es-PE"/>
      </w:rPr>
    </w:pPr>
    <w:r>
      <w:rPr>
        <w:sz w:val="20"/>
        <w:lang w:val="es-PE"/>
      </w:rPr>
      <w:t>R</w:t>
    </w:r>
    <w:r w:rsidRPr="003B03CD">
      <w:rPr>
        <w:sz w:val="20"/>
        <w:lang w:val="es-PE"/>
      </w:rPr>
      <w:t xml:space="preserve">evista de Investigación Cañetana, 2021, Vol1, num1, 17-29 </w:t>
    </w:r>
    <w:r>
      <w:rPr>
        <w:sz w:val="20"/>
        <w:lang w:val="es-PE"/>
      </w:rPr>
      <w:t xml:space="preserve">                                          www.undc.edu.pe/ric</w:t>
    </w:r>
    <w:r>
      <w:rPr>
        <w:sz w:val="20"/>
        <w:lang w:val="es-PE"/>
      </w:rPr>
      <w:br/>
      <w:t xml:space="preserve">ISSN: X001-1234 </w:t>
    </w:r>
    <w:r w:rsidRPr="003B03CD">
      <w:rPr>
        <w:sz w:val="20"/>
        <w:lang w:val="es-PE"/>
      </w:rPr>
      <w:t>doi.org/10.16538/j.cnki.fem.2016.09.002</w:t>
    </w:r>
  </w:p>
  <w:sdt>
    <w:sdtPr>
      <w:id w:val="-651522155"/>
      <w:docPartObj>
        <w:docPartGallery w:val="Page Numbers (Bottom of Page)"/>
        <w:docPartUnique/>
      </w:docPartObj>
    </w:sdtPr>
    <w:sdtEndPr/>
    <w:sdtContent>
      <w:p w:rsidR="003B03CD" w:rsidRPr="00085C7D" w:rsidRDefault="00085C7D" w:rsidP="00085C7D">
        <w:pPr>
          <w:pStyle w:val="Piedepgina"/>
          <w:jc w:val="right"/>
        </w:pPr>
        <w:r>
          <w:fldChar w:fldCharType="begin"/>
        </w:r>
        <w:r>
          <w:instrText>PAGE   \* MERGEFORMAT</w:instrText>
        </w:r>
        <w:r>
          <w:fldChar w:fldCharType="separate"/>
        </w:r>
        <w:r w:rsidR="00C24AF6" w:rsidRPr="00C24AF6">
          <w:rPr>
            <w:noProof/>
            <w:lang w:val="es-ES"/>
          </w:rPr>
          <w:t>11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14C" w:rsidRDefault="00AC414C" w:rsidP="00D9007E">
      <w:pPr>
        <w:spacing w:after="0" w:line="240" w:lineRule="auto"/>
      </w:pPr>
      <w:r>
        <w:separator/>
      </w:r>
    </w:p>
  </w:footnote>
  <w:footnote w:type="continuationSeparator" w:id="0">
    <w:p w:rsidR="00AC414C" w:rsidRDefault="00AC414C" w:rsidP="00D900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07E" w:rsidRDefault="00A7714C" w:rsidP="00085C7D">
    <w:pPr>
      <w:pStyle w:val="Encabezado"/>
      <w:jc w:val="center"/>
      <w:rPr>
        <w:b/>
        <w:color w:val="002060"/>
        <w:sz w:val="28"/>
        <w:lang w:val="es-PE"/>
      </w:rPr>
    </w:pPr>
    <w:r w:rsidRPr="002A0D09">
      <w:rPr>
        <w:b/>
        <w:noProof/>
        <w:color w:val="002060"/>
        <w:sz w:val="28"/>
      </w:rPr>
      <w:drawing>
        <wp:anchor distT="0" distB="0" distL="114300" distR="114300" simplePos="0" relativeHeight="251661312" behindDoc="0" locked="0" layoutInCell="1" allowOverlap="1" wp14:anchorId="0FF4C4E1" wp14:editId="3C31B1CC">
          <wp:simplePos x="0" y="0"/>
          <wp:positionH relativeFrom="margin">
            <wp:posOffset>4988560</wp:posOffset>
          </wp:positionH>
          <wp:positionV relativeFrom="paragraph">
            <wp:posOffset>-322580</wp:posOffset>
          </wp:positionV>
          <wp:extent cx="628650" cy="615950"/>
          <wp:effectExtent l="0" t="0" r="0" b="0"/>
          <wp:wrapNone/>
          <wp:docPr id="22" name="Imagen 2">
            <a:extLst xmlns:a="http://schemas.openxmlformats.org/drawingml/2006/main">
              <a:ext uri="{FF2B5EF4-FFF2-40B4-BE49-F238E27FC236}">
                <a16:creationId xmlns:a16="http://schemas.microsoft.com/office/drawing/2014/main" id="{04BEA6B2-732B-4F7F-9A4A-DE6967C5E5D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04BEA6B2-732B-4F7F-9A4A-DE6967C5E5D6}"/>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28650" cy="615950"/>
                  </a:xfrm>
                  <a:prstGeom prst="rect">
                    <a:avLst/>
                  </a:prstGeom>
                </pic:spPr>
              </pic:pic>
            </a:graphicData>
          </a:graphic>
          <wp14:sizeRelH relativeFrom="page">
            <wp14:pctWidth>0</wp14:pctWidth>
          </wp14:sizeRelH>
          <wp14:sizeRelV relativeFrom="page">
            <wp14:pctHeight>0</wp14:pctHeight>
          </wp14:sizeRelV>
        </wp:anchor>
      </w:drawing>
    </w:r>
    <w:r>
      <w:rPr>
        <w:b/>
        <w:noProof/>
        <w:color w:val="002060"/>
        <w:sz w:val="28"/>
      </w:rPr>
      <w:drawing>
        <wp:anchor distT="0" distB="0" distL="114300" distR="114300" simplePos="0" relativeHeight="251665408" behindDoc="0" locked="0" layoutInCell="1" allowOverlap="1" wp14:anchorId="41922921" wp14:editId="1F40B1E1">
          <wp:simplePos x="0" y="0"/>
          <wp:positionH relativeFrom="column">
            <wp:posOffset>-111760</wp:posOffset>
          </wp:positionH>
          <wp:positionV relativeFrom="paragraph">
            <wp:posOffset>-321310</wp:posOffset>
          </wp:positionV>
          <wp:extent cx="2139950" cy="680085"/>
          <wp:effectExtent l="0" t="0" r="0" b="5715"/>
          <wp:wrapNone/>
          <wp:docPr id="23" name="Imagen 23" descr="C:\Users\Finlandia\AppData\Local\Microsoft\Windows\INetCache\Content.Word\LOGO REVISTA CIENTIFICA-RIC-2-08-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inlandia\AppData\Local\Microsoft\Windows\INetCache\Content.Word\LOGO REVISTA CIENTIFICA-RIC-2-08-202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9950" cy="6800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3926" w:rsidRPr="002A0D09" w:rsidRDefault="00A7714C" w:rsidP="002A0D09">
    <w:pPr>
      <w:pStyle w:val="Encabezado"/>
      <w:jc w:val="center"/>
      <w:rPr>
        <w:b/>
        <w:color w:val="002060"/>
        <w:sz w:val="28"/>
        <w:lang w:val="es-PE"/>
      </w:rPr>
    </w:pPr>
    <w:r>
      <w:rPr>
        <w:b/>
        <w:noProof/>
        <w:color w:val="002060"/>
        <w:sz w:val="28"/>
      </w:rPr>
      <mc:AlternateContent>
        <mc:Choice Requires="wps">
          <w:drawing>
            <wp:anchor distT="0" distB="0" distL="114300" distR="114300" simplePos="0" relativeHeight="251662336" behindDoc="0" locked="0" layoutInCell="1" allowOverlap="1" wp14:anchorId="4422671C" wp14:editId="76DA83BF">
              <wp:simplePos x="0" y="0"/>
              <wp:positionH relativeFrom="margin">
                <wp:posOffset>-89535</wp:posOffset>
              </wp:positionH>
              <wp:positionV relativeFrom="paragraph">
                <wp:posOffset>161924</wp:posOffset>
              </wp:positionV>
              <wp:extent cx="5857875" cy="0"/>
              <wp:effectExtent l="0" t="0" r="28575" b="19050"/>
              <wp:wrapNone/>
              <wp:docPr id="7" name="Conector recto 7"/>
              <wp:cNvGraphicFramePr/>
              <a:graphic xmlns:a="http://schemas.openxmlformats.org/drawingml/2006/main">
                <a:graphicData uri="http://schemas.microsoft.com/office/word/2010/wordprocessingShape">
                  <wps:wsp>
                    <wps:cNvCnPr/>
                    <wps:spPr>
                      <a:xfrm flipV="1">
                        <a:off x="0" y="0"/>
                        <a:ext cx="5857875"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B494B8" id="Conector recto 7"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05pt,12.75pt" to="454.2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z6E1wEAAAoEAAAOAAAAZHJzL2Uyb0RvYy54bWysU02P0zAQvSPxHyzfadJK3VZR0z10tVwQ&#10;VHzdXWfcWPKXxqZJ/z1jpw0rQEggLpOMPe953ht79zhawy6AUXvX8uWi5gyc9J1255Z/+fz8ZstZ&#10;TMJ1wngHLb9C5I/71692Q2hg5XtvOkBGJC42Q2h5n1JoqirKHqyICx/A0abyaEWiFM9Vh2Igdmuq&#10;VV0/VIPHLqCXECOtPk2bfF/4lQKZPigVITHTcuotlYglnnKs9jvRnFGEXstbG+IfurBCOzp0pnoS&#10;SbBvqH+hslqij16lhfS28kppCUUDqVnWP6n51IsARQuZE8NsU/x/tPL95YhMdy3fcOaEpREdaFAy&#10;eWSYP2yTPRpCbKj04I54y2I4YhY8KrRMGR2+0viLBSSKjcXh6+wwjIlJWlxv15vtZs2ZvO9VE0Wm&#10;ChjTW/CW5Z+WG+2yeNGIy7uY6FgqvZfkZeNyjN7o7lkbUxI8nw4G2UXkcder+qFMmIAvyijL0Cpr&#10;mlSUv3Q1MNF+BEWOULeTnnIXYaYVUoJLy+xKYaLqDFPUwgysS99/BN7qMxTKPf0b8IwoJ3uXZrDV&#10;zuPvTk/jvWU11d8dmHRnC06+u5b5FmvowhWFt8eRb/TLvMB/POH9dwAAAP//AwBQSwMEFAAGAAgA&#10;AAAhAGGOZpzhAAAACQEAAA8AAABkcnMvZG93bnJldi54bWxMj8FOwkAQhu8mvsNmTLzBtkgJrd0S&#10;YuDiwUQgJN6m3bFt7M423QUqT+8aDnqcmS//fH++Gk0nzjS41rKCeBqBIK6sbrlWcNhvJ0sQziNr&#10;7CyTgm9ysCru73LMtL3wO513vhYhhF2GChrv+0xKVzVk0E1tTxxun3Yw6MM41FIPeAnhppOzKFpI&#10;gy2HDw329NJQ9bU7GQX743WUr8e3dbloD0/pR7pJtteNUo8P4/oZhKfR/8Hwqx/UoQhOpT2xdqJT&#10;MInncUAVzJIERADSaDkHUd4Wssjl/wbFDwAAAP//AwBQSwECLQAUAAYACAAAACEAtoM4kv4AAADh&#10;AQAAEwAAAAAAAAAAAAAAAAAAAAAAW0NvbnRlbnRfVHlwZXNdLnhtbFBLAQItABQABgAIAAAAIQA4&#10;/SH/1gAAAJQBAAALAAAAAAAAAAAAAAAAAC8BAABfcmVscy8ucmVsc1BLAQItABQABgAIAAAAIQAk&#10;Rz6E1wEAAAoEAAAOAAAAAAAAAAAAAAAAAC4CAABkcnMvZTJvRG9jLnhtbFBLAQItABQABgAIAAAA&#10;IQBhjmac4QAAAAkBAAAPAAAAAAAAAAAAAAAAADEEAABkcnMvZG93bnJldi54bWxQSwUGAAAAAAQA&#10;BADzAAAAPwUAAAAA&#10;" strokecolor="#002060" strokeweight=".5pt">
              <v:stroke joinstyle="miter"/>
              <w10:wrap anchorx="marg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07E"/>
    <w:rsid w:val="00085C7D"/>
    <w:rsid w:val="00095A70"/>
    <w:rsid w:val="000D645A"/>
    <w:rsid w:val="001306A8"/>
    <w:rsid w:val="00210130"/>
    <w:rsid w:val="00240207"/>
    <w:rsid w:val="002458FF"/>
    <w:rsid w:val="002A0D09"/>
    <w:rsid w:val="003367C8"/>
    <w:rsid w:val="00340DA5"/>
    <w:rsid w:val="003B03CD"/>
    <w:rsid w:val="003F385A"/>
    <w:rsid w:val="00423375"/>
    <w:rsid w:val="004455CF"/>
    <w:rsid w:val="004A2B89"/>
    <w:rsid w:val="004F6BC1"/>
    <w:rsid w:val="00520DDD"/>
    <w:rsid w:val="005B4E4E"/>
    <w:rsid w:val="0065463F"/>
    <w:rsid w:val="006808C0"/>
    <w:rsid w:val="00692A23"/>
    <w:rsid w:val="00803438"/>
    <w:rsid w:val="008E3926"/>
    <w:rsid w:val="00931E43"/>
    <w:rsid w:val="00981A71"/>
    <w:rsid w:val="00A02476"/>
    <w:rsid w:val="00A50A8C"/>
    <w:rsid w:val="00A7714C"/>
    <w:rsid w:val="00AC1C7C"/>
    <w:rsid w:val="00AC414C"/>
    <w:rsid w:val="00AF3631"/>
    <w:rsid w:val="00B14812"/>
    <w:rsid w:val="00B25A18"/>
    <w:rsid w:val="00B3456C"/>
    <w:rsid w:val="00B4142B"/>
    <w:rsid w:val="00B72D64"/>
    <w:rsid w:val="00C127DE"/>
    <w:rsid w:val="00C217DE"/>
    <w:rsid w:val="00C24AF6"/>
    <w:rsid w:val="00C46E7C"/>
    <w:rsid w:val="00C958C9"/>
    <w:rsid w:val="00D701CC"/>
    <w:rsid w:val="00D9007E"/>
    <w:rsid w:val="00DE6727"/>
    <w:rsid w:val="00E65FCA"/>
    <w:rsid w:val="00E83491"/>
    <w:rsid w:val="00ED3A57"/>
    <w:rsid w:val="00EF46AE"/>
    <w:rsid w:val="00F0163C"/>
    <w:rsid w:val="00F531CC"/>
    <w:rsid w:val="00F9121E"/>
    <w:rsid w:val="00FA1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F0644"/>
  <w15:chartTrackingRefBased/>
  <w15:docId w15:val="{33F93309-93C1-49C2-9713-FEC4E5D5D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00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007E"/>
  </w:style>
  <w:style w:type="paragraph" w:styleId="Piedepgina">
    <w:name w:val="footer"/>
    <w:basedOn w:val="Normal"/>
    <w:link w:val="PiedepginaCar"/>
    <w:uiPriority w:val="99"/>
    <w:unhideWhenUsed/>
    <w:rsid w:val="00D900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007E"/>
  </w:style>
  <w:style w:type="character" w:styleId="Hipervnculo">
    <w:name w:val="Hyperlink"/>
    <w:basedOn w:val="Fuentedeprrafopredeter"/>
    <w:uiPriority w:val="99"/>
    <w:unhideWhenUsed/>
    <w:rsid w:val="008E3926"/>
    <w:rPr>
      <w:color w:val="0563C1" w:themeColor="hyperlink"/>
      <w:u w:val="single"/>
    </w:rPr>
  </w:style>
  <w:style w:type="paragraph" w:styleId="Prrafodelista">
    <w:name w:val="List Paragraph"/>
    <w:basedOn w:val="Normal"/>
    <w:uiPriority w:val="34"/>
    <w:qFormat/>
    <w:rsid w:val="00AF36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4247">
      <w:bodyDiv w:val="1"/>
      <w:marLeft w:val="0"/>
      <w:marRight w:val="0"/>
      <w:marTop w:val="0"/>
      <w:marBottom w:val="0"/>
      <w:divBdr>
        <w:top w:val="none" w:sz="0" w:space="0" w:color="auto"/>
        <w:left w:val="none" w:sz="0" w:space="0" w:color="auto"/>
        <w:bottom w:val="none" w:sz="0" w:space="0" w:color="auto"/>
        <w:right w:val="none" w:sz="0" w:space="0" w:color="auto"/>
      </w:divBdr>
      <w:divsChild>
        <w:div w:id="1135179102">
          <w:marLeft w:val="0"/>
          <w:marRight w:val="0"/>
          <w:marTop w:val="0"/>
          <w:marBottom w:val="0"/>
          <w:divBdr>
            <w:top w:val="none" w:sz="0" w:space="0" w:color="auto"/>
            <w:left w:val="none" w:sz="0" w:space="0" w:color="auto"/>
            <w:bottom w:val="none" w:sz="0" w:space="0" w:color="auto"/>
            <w:right w:val="none" w:sz="0" w:space="0" w:color="auto"/>
          </w:divBdr>
        </w:div>
        <w:div w:id="1336573330">
          <w:marLeft w:val="0"/>
          <w:marRight w:val="0"/>
          <w:marTop w:val="0"/>
          <w:marBottom w:val="0"/>
          <w:divBdr>
            <w:top w:val="none" w:sz="0" w:space="0" w:color="auto"/>
            <w:left w:val="none" w:sz="0" w:space="0" w:color="auto"/>
            <w:bottom w:val="none" w:sz="0" w:space="0" w:color="auto"/>
            <w:right w:val="none" w:sz="0" w:space="0" w:color="auto"/>
          </w:divBdr>
        </w:div>
      </w:divsChild>
    </w:div>
    <w:div w:id="148910329">
      <w:bodyDiv w:val="1"/>
      <w:marLeft w:val="0"/>
      <w:marRight w:val="0"/>
      <w:marTop w:val="0"/>
      <w:marBottom w:val="0"/>
      <w:divBdr>
        <w:top w:val="none" w:sz="0" w:space="0" w:color="auto"/>
        <w:left w:val="none" w:sz="0" w:space="0" w:color="auto"/>
        <w:bottom w:val="none" w:sz="0" w:space="0" w:color="auto"/>
        <w:right w:val="none" w:sz="0" w:space="0" w:color="auto"/>
      </w:divBdr>
    </w:div>
    <w:div w:id="446125489">
      <w:bodyDiv w:val="1"/>
      <w:marLeft w:val="0"/>
      <w:marRight w:val="0"/>
      <w:marTop w:val="0"/>
      <w:marBottom w:val="0"/>
      <w:divBdr>
        <w:top w:val="none" w:sz="0" w:space="0" w:color="auto"/>
        <w:left w:val="none" w:sz="0" w:space="0" w:color="auto"/>
        <w:bottom w:val="none" w:sz="0" w:space="0" w:color="auto"/>
        <w:right w:val="none" w:sz="0" w:space="0" w:color="auto"/>
      </w:divBdr>
    </w:div>
    <w:div w:id="706376622">
      <w:bodyDiv w:val="1"/>
      <w:marLeft w:val="0"/>
      <w:marRight w:val="0"/>
      <w:marTop w:val="0"/>
      <w:marBottom w:val="0"/>
      <w:divBdr>
        <w:top w:val="none" w:sz="0" w:space="0" w:color="auto"/>
        <w:left w:val="none" w:sz="0" w:space="0" w:color="auto"/>
        <w:bottom w:val="none" w:sz="0" w:space="0" w:color="auto"/>
        <w:right w:val="none" w:sz="0" w:space="0" w:color="auto"/>
      </w:divBdr>
    </w:div>
    <w:div w:id="863596282">
      <w:bodyDiv w:val="1"/>
      <w:marLeft w:val="0"/>
      <w:marRight w:val="0"/>
      <w:marTop w:val="0"/>
      <w:marBottom w:val="0"/>
      <w:divBdr>
        <w:top w:val="none" w:sz="0" w:space="0" w:color="auto"/>
        <w:left w:val="none" w:sz="0" w:space="0" w:color="auto"/>
        <w:bottom w:val="none" w:sz="0" w:space="0" w:color="auto"/>
        <w:right w:val="none" w:sz="0" w:space="0" w:color="auto"/>
      </w:divBdr>
    </w:div>
    <w:div w:id="986277198">
      <w:bodyDiv w:val="1"/>
      <w:marLeft w:val="0"/>
      <w:marRight w:val="0"/>
      <w:marTop w:val="0"/>
      <w:marBottom w:val="0"/>
      <w:divBdr>
        <w:top w:val="none" w:sz="0" w:space="0" w:color="auto"/>
        <w:left w:val="none" w:sz="0" w:space="0" w:color="auto"/>
        <w:bottom w:val="none" w:sz="0" w:space="0" w:color="auto"/>
        <w:right w:val="none" w:sz="0" w:space="0" w:color="auto"/>
      </w:divBdr>
    </w:div>
    <w:div w:id="1066340851">
      <w:bodyDiv w:val="1"/>
      <w:marLeft w:val="0"/>
      <w:marRight w:val="0"/>
      <w:marTop w:val="0"/>
      <w:marBottom w:val="0"/>
      <w:divBdr>
        <w:top w:val="none" w:sz="0" w:space="0" w:color="auto"/>
        <w:left w:val="none" w:sz="0" w:space="0" w:color="auto"/>
        <w:bottom w:val="none" w:sz="0" w:space="0" w:color="auto"/>
        <w:right w:val="none" w:sz="0" w:space="0" w:color="auto"/>
      </w:divBdr>
      <w:divsChild>
        <w:div w:id="544875137">
          <w:marLeft w:val="0"/>
          <w:marRight w:val="0"/>
          <w:marTop w:val="0"/>
          <w:marBottom w:val="0"/>
          <w:divBdr>
            <w:top w:val="none" w:sz="0" w:space="0" w:color="auto"/>
            <w:left w:val="none" w:sz="0" w:space="0" w:color="auto"/>
            <w:bottom w:val="none" w:sz="0" w:space="0" w:color="auto"/>
            <w:right w:val="none" w:sz="0" w:space="0" w:color="auto"/>
          </w:divBdr>
        </w:div>
        <w:div w:id="843666823">
          <w:marLeft w:val="0"/>
          <w:marRight w:val="0"/>
          <w:marTop w:val="240"/>
          <w:marBottom w:val="240"/>
          <w:divBdr>
            <w:top w:val="none" w:sz="0" w:space="0" w:color="auto"/>
            <w:left w:val="none" w:sz="0" w:space="0" w:color="auto"/>
            <w:bottom w:val="none" w:sz="0" w:space="0" w:color="auto"/>
            <w:right w:val="none" w:sz="0" w:space="0" w:color="auto"/>
          </w:divBdr>
        </w:div>
      </w:divsChild>
    </w:div>
    <w:div w:id="1106077457">
      <w:bodyDiv w:val="1"/>
      <w:marLeft w:val="0"/>
      <w:marRight w:val="0"/>
      <w:marTop w:val="0"/>
      <w:marBottom w:val="0"/>
      <w:divBdr>
        <w:top w:val="none" w:sz="0" w:space="0" w:color="auto"/>
        <w:left w:val="none" w:sz="0" w:space="0" w:color="auto"/>
        <w:bottom w:val="none" w:sz="0" w:space="0" w:color="auto"/>
        <w:right w:val="none" w:sz="0" w:space="0" w:color="auto"/>
      </w:divBdr>
      <w:divsChild>
        <w:div w:id="1228149142">
          <w:marLeft w:val="0"/>
          <w:marRight w:val="0"/>
          <w:marTop w:val="0"/>
          <w:marBottom w:val="0"/>
          <w:divBdr>
            <w:top w:val="none" w:sz="0" w:space="0" w:color="auto"/>
            <w:left w:val="none" w:sz="0" w:space="0" w:color="auto"/>
            <w:bottom w:val="none" w:sz="0" w:space="0" w:color="auto"/>
            <w:right w:val="none" w:sz="0" w:space="0" w:color="auto"/>
          </w:divBdr>
        </w:div>
      </w:divsChild>
    </w:div>
    <w:div w:id="1311331050">
      <w:bodyDiv w:val="1"/>
      <w:marLeft w:val="0"/>
      <w:marRight w:val="0"/>
      <w:marTop w:val="0"/>
      <w:marBottom w:val="0"/>
      <w:divBdr>
        <w:top w:val="none" w:sz="0" w:space="0" w:color="auto"/>
        <w:left w:val="none" w:sz="0" w:space="0" w:color="auto"/>
        <w:bottom w:val="none" w:sz="0" w:space="0" w:color="auto"/>
        <w:right w:val="none" w:sz="0" w:space="0" w:color="auto"/>
      </w:divBdr>
    </w:div>
    <w:div w:id="1363090790">
      <w:bodyDiv w:val="1"/>
      <w:marLeft w:val="0"/>
      <w:marRight w:val="0"/>
      <w:marTop w:val="0"/>
      <w:marBottom w:val="0"/>
      <w:divBdr>
        <w:top w:val="none" w:sz="0" w:space="0" w:color="auto"/>
        <w:left w:val="none" w:sz="0" w:space="0" w:color="auto"/>
        <w:bottom w:val="none" w:sz="0" w:space="0" w:color="auto"/>
        <w:right w:val="none" w:sz="0" w:space="0" w:color="auto"/>
      </w:divBdr>
    </w:div>
    <w:div w:id="1482311904">
      <w:bodyDiv w:val="1"/>
      <w:marLeft w:val="0"/>
      <w:marRight w:val="0"/>
      <w:marTop w:val="0"/>
      <w:marBottom w:val="0"/>
      <w:divBdr>
        <w:top w:val="none" w:sz="0" w:space="0" w:color="auto"/>
        <w:left w:val="none" w:sz="0" w:space="0" w:color="auto"/>
        <w:bottom w:val="none" w:sz="0" w:space="0" w:color="auto"/>
        <w:right w:val="none" w:sz="0" w:space="0" w:color="auto"/>
      </w:divBdr>
    </w:div>
    <w:div w:id="154621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9784-4220" TargetMode="External"/><Relationship Id="rId13" Type="http://schemas.openxmlformats.org/officeDocument/2006/relationships/hyperlink" Target="mailto:jreyesv@undc.edu.pe" TargetMode="External"/><Relationship Id="rId18" Type="http://schemas.openxmlformats.org/officeDocument/2006/relationships/hyperlink" Target="mailto:egarciaa@ujat.m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orcid.org/0000-0112-9045-3710" TargetMode="External"/><Relationship Id="rId7" Type="http://schemas.openxmlformats.org/officeDocument/2006/relationships/hyperlink" Target="mailto:wanghj@guet.edu.cn" TargetMode="External"/><Relationship Id="rId12" Type="http://schemas.openxmlformats.org/officeDocument/2006/relationships/hyperlink" Target="https://orcid.org/0000-0112-9045-3710" TargetMode="External"/><Relationship Id="rId17" Type="http://schemas.openxmlformats.org/officeDocument/2006/relationships/hyperlink" Target="https://orcid.org/0000-0002-9784-4220"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wanghj@guet.edu.cn" TargetMode="External"/><Relationship Id="rId20" Type="http://schemas.openxmlformats.org/officeDocument/2006/relationships/hyperlink" Target="mailto:egarciaa@uam.e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egarciaa@uam.es"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yperlink" Target="https://orcid.org/0000-0222-9145-1210" TargetMode="External"/><Relationship Id="rId10" Type="http://schemas.openxmlformats.org/officeDocument/2006/relationships/hyperlink" Target="https://orcid.org/0000-0462-9004-4140" TargetMode="External"/><Relationship Id="rId19" Type="http://schemas.openxmlformats.org/officeDocument/2006/relationships/hyperlink" Target="https://orcid.org/0000-0462-9004-4140" TargetMode="External"/><Relationship Id="rId4" Type="http://schemas.openxmlformats.org/officeDocument/2006/relationships/webSettings" Target="webSettings.xml"/><Relationship Id="rId9" Type="http://schemas.openxmlformats.org/officeDocument/2006/relationships/hyperlink" Target="mailto:egarciaa@ujat.mx" TargetMode="External"/><Relationship Id="rId14" Type="http://schemas.openxmlformats.org/officeDocument/2006/relationships/hyperlink" Target="https://orcid.org/0000-0222-9145-1210" TargetMode="External"/><Relationship Id="rId22" Type="http://schemas.openxmlformats.org/officeDocument/2006/relationships/hyperlink" Target="mailto:jreyesv@undc.edu.pe"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56515-C531-4F15-8830-B7F0EA12C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12746</Words>
  <Characters>72654</Characters>
  <Application>Microsoft Office Word</Application>
  <DocSecurity>0</DocSecurity>
  <Lines>605</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Finlandia</cp:lastModifiedBy>
  <cp:revision>2</cp:revision>
  <dcterms:created xsi:type="dcterms:W3CDTF">2021-10-06T01:29:00Z</dcterms:created>
  <dcterms:modified xsi:type="dcterms:W3CDTF">2021-10-06T01:29:00Z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1726c054-111e-31b8-b684-78abd04af0b2</vt:lpwstr>
  </property>
  <property fmtid="{D5CDD505-2E9C-101B-9397-08002B2CF9AE}" pid="24" name="Mendeley Citation Style_1">
    <vt:lpwstr>http://www.zotero.org/styles/apa</vt:lpwstr>
  </property>
</Properties>
</file>